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E5" w:rsidRDefault="004C55E5">
      <w:r>
        <w:rPr>
          <w:rFonts w:ascii="Gill Sans" w:eastAsia="Times New Roman" w:hAnsi="Gill Sans" w:cs="Gill Sans"/>
          <w:b/>
          <w:noProof/>
          <w:color w:val="0000FF"/>
        </w:rPr>
        <w:drawing>
          <wp:inline distT="0" distB="0" distL="0" distR="0" wp14:anchorId="64B73072" wp14:editId="62CA6518">
            <wp:extent cx="5486400" cy="2946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4640"/>
                    </a:xfrm>
                    <a:prstGeom prst="rect">
                      <a:avLst/>
                    </a:prstGeom>
                    <a:noFill/>
                    <a:ln>
                      <a:noFill/>
                    </a:ln>
                  </pic:spPr>
                </pic:pic>
              </a:graphicData>
            </a:graphic>
          </wp:inline>
        </w:drawing>
      </w:r>
    </w:p>
    <w:p w:rsidR="00BE3024" w:rsidRPr="00D5379C" w:rsidRDefault="004C55E5">
      <w:pPr>
        <w:rPr>
          <w:rFonts w:ascii="Arial" w:hAnsi="Arial" w:cs="Arial"/>
          <w:sz w:val="20"/>
          <w:szCs w:val="20"/>
        </w:rPr>
      </w:pPr>
      <w:r w:rsidRPr="00D5379C">
        <w:rPr>
          <w:rFonts w:ascii="Arial" w:hAnsi="Arial" w:cs="Arial"/>
          <w:sz w:val="20"/>
          <w:szCs w:val="20"/>
        </w:rPr>
        <w:t>2019 Home Visiting Legislation Comparisons</w:t>
      </w:r>
    </w:p>
    <w:p w:rsidR="004C55E5" w:rsidRPr="00D5379C" w:rsidRDefault="009B18E6">
      <w:pPr>
        <w:rPr>
          <w:rFonts w:ascii="Arial" w:hAnsi="Arial" w:cs="Arial"/>
          <w:sz w:val="20"/>
          <w:szCs w:val="20"/>
        </w:rPr>
      </w:pPr>
      <w:r w:rsidRPr="00D5379C">
        <w:rPr>
          <w:rFonts w:ascii="Arial" w:hAnsi="Arial" w:cs="Arial"/>
          <w:sz w:val="20"/>
          <w:szCs w:val="20"/>
        </w:rPr>
        <w:t>February 5</w:t>
      </w:r>
      <w:r w:rsidR="004C55E5" w:rsidRPr="00D5379C">
        <w:rPr>
          <w:rFonts w:ascii="Arial" w:hAnsi="Arial" w:cs="Arial"/>
          <w:sz w:val="20"/>
          <w:szCs w:val="20"/>
        </w:rPr>
        <w:t>, 2019</w:t>
      </w:r>
    </w:p>
    <w:p w:rsidR="004C55E5" w:rsidRPr="00D5379C" w:rsidRDefault="004C55E5">
      <w:pPr>
        <w:rPr>
          <w:rFonts w:ascii="Arial" w:hAnsi="Arial" w:cs="Arial"/>
          <w:sz w:val="20"/>
          <w:szCs w:val="20"/>
        </w:rPr>
      </w:pPr>
    </w:p>
    <w:tbl>
      <w:tblPr>
        <w:tblStyle w:val="TableGrid"/>
        <w:tblW w:w="0" w:type="auto"/>
        <w:tblLook w:val="04A0" w:firstRow="1" w:lastRow="0" w:firstColumn="1" w:lastColumn="0" w:noHBand="0" w:noVBand="1"/>
      </w:tblPr>
      <w:tblGrid>
        <w:gridCol w:w="2952"/>
        <w:gridCol w:w="2952"/>
        <w:gridCol w:w="2952"/>
        <w:gridCol w:w="2952"/>
      </w:tblGrid>
      <w:tr w:rsidR="004C55E5" w:rsidRPr="00D5379C" w:rsidTr="004C55E5">
        <w:tc>
          <w:tcPr>
            <w:tcW w:w="2952" w:type="dxa"/>
          </w:tcPr>
          <w:p w:rsidR="004C55E5" w:rsidRPr="00D5379C" w:rsidRDefault="004C55E5">
            <w:pPr>
              <w:rPr>
                <w:rFonts w:ascii="Arial" w:hAnsi="Arial" w:cs="Arial"/>
                <w:b/>
                <w:sz w:val="20"/>
                <w:szCs w:val="20"/>
              </w:rPr>
            </w:pPr>
            <w:r w:rsidRPr="00D5379C">
              <w:rPr>
                <w:rFonts w:ascii="Arial" w:hAnsi="Arial" w:cs="Arial"/>
                <w:b/>
                <w:sz w:val="20"/>
                <w:szCs w:val="20"/>
              </w:rPr>
              <w:t>Coalition Approved 2019 Legislative Language</w:t>
            </w:r>
          </w:p>
          <w:p w:rsidR="009B18E6" w:rsidRPr="00D5379C" w:rsidRDefault="009B18E6">
            <w:pPr>
              <w:rPr>
                <w:rFonts w:ascii="Arial" w:hAnsi="Arial" w:cs="Arial"/>
                <w:b/>
                <w:sz w:val="20"/>
                <w:szCs w:val="20"/>
              </w:rPr>
            </w:pPr>
            <w:r w:rsidRPr="00D5379C">
              <w:rPr>
                <w:rFonts w:ascii="Arial" w:hAnsi="Arial" w:cs="Arial"/>
                <w:b/>
                <w:sz w:val="20"/>
                <w:szCs w:val="20"/>
              </w:rPr>
              <w:t>(12/19)</w:t>
            </w:r>
          </w:p>
        </w:tc>
        <w:tc>
          <w:tcPr>
            <w:tcW w:w="2952" w:type="dxa"/>
          </w:tcPr>
          <w:p w:rsidR="004C55E5" w:rsidRPr="00D5379C" w:rsidRDefault="004C55E5">
            <w:pPr>
              <w:rPr>
                <w:rFonts w:ascii="Arial" w:hAnsi="Arial" w:cs="Arial"/>
                <w:b/>
                <w:sz w:val="20"/>
                <w:szCs w:val="20"/>
              </w:rPr>
            </w:pPr>
            <w:r w:rsidRPr="00D5379C">
              <w:rPr>
                <w:rFonts w:ascii="Arial" w:hAnsi="Arial" w:cs="Arial"/>
                <w:b/>
                <w:sz w:val="20"/>
                <w:szCs w:val="20"/>
              </w:rPr>
              <w:t>Proposed by House Research based on MCTHV language</w:t>
            </w:r>
            <w:r w:rsidR="009B18E6" w:rsidRPr="00D5379C">
              <w:rPr>
                <w:rFonts w:ascii="Arial" w:hAnsi="Arial" w:cs="Arial"/>
                <w:b/>
                <w:sz w:val="20"/>
                <w:szCs w:val="20"/>
              </w:rPr>
              <w:t xml:space="preserve"> </w:t>
            </w:r>
          </w:p>
          <w:p w:rsidR="009B18E6" w:rsidRPr="00D5379C" w:rsidRDefault="009B18E6">
            <w:pPr>
              <w:rPr>
                <w:rFonts w:ascii="Arial" w:hAnsi="Arial" w:cs="Arial"/>
                <w:b/>
                <w:sz w:val="20"/>
                <w:szCs w:val="20"/>
              </w:rPr>
            </w:pPr>
            <w:r w:rsidRPr="00D5379C">
              <w:rPr>
                <w:rFonts w:ascii="Arial" w:hAnsi="Arial" w:cs="Arial"/>
                <w:b/>
                <w:sz w:val="20"/>
                <w:szCs w:val="20"/>
              </w:rPr>
              <w:t>(12/18)</w:t>
            </w:r>
          </w:p>
        </w:tc>
        <w:tc>
          <w:tcPr>
            <w:tcW w:w="2952" w:type="dxa"/>
          </w:tcPr>
          <w:p w:rsidR="004C55E5" w:rsidRPr="00D5379C" w:rsidRDefault="004C55E5">
            <w:pPr>
              <w:rPr>
                <w:rFonts w:ascii="Arial" w:hAnsi="Arial" w:cs="Arial"/>
                <w:b/>
                <w:sz w:val="20"/>
                <w:szCs w:val="20"/>
              </w:rPr>
            </w:pPr>
            <w:r w:rsidRPr="00D5379C">
              <w:rPr>
                <w:rFonts w:ascii="Arial" w:hAnsi="Arial" w:cs="Arial"/>
                <w:b/>
                <w:sz w:val="20"/>
                <w:szCs w:val="20"/>
              </w:rPr>
              <w:t>Amended by MDH</w:t>
            </w:r>
          </w:p>
          <w:p w:rsidR="009B18E6" w:rsidRPr="00D5379C" w:rsidRDefault="009B18E6">
            <w:pPr>
              <w:rPr>
                <w:rFonts w:ascii="Arial" w:hAnsi="Arial" w:cs="Arial"/>
                <w:b/>
                <w:sz w:val="20"/>
                <w:szCs w:val="20"/>
              </w:rPr>
            </w:pPr>
            <w:r w:rsidRPr="00D5379C">
              <w:rPr>
                <w:rFonts w:ascii="Arial" w:hAnsi="Arial" w:cs="Arial"/>
                <w:b/>
                <w:sz w:val="20"/>
                <w:szCs w:val="20"/>
              </w:rPr>
              <w:t>(1/19)</w:t>
            </w:r>
          </w:p>
        </w:tc>
        <w:tc>
          <w:tcPr>
            <w:tcW w:w="2952" w:type="dxa"/>
          </w:tcPr>
          <w:p w:rsidR="004C55E5" w:rsidRPr="00D5379C" w:rsidRDefault="009B18E6" w:rsidP="009B18E6">
            <w:pPr>
              <w:rPr>
                <w:rFonts w:ascii="Arial" w:hAnsi="Arial" w:cs="Arial"/>
                <w:b/>
                <w:sz w:val="20"/>
                <w:szCs w:val="20"/>
              </w:rPr>
            </w:pPr>
            <w:r w:rsidRPr="00D5379C">
              <w:rPr>
                <w:rFonts w:ascii="Arial" w:hAnsi="Arial" w:cs="Arial"/>
                <w:b/>
                <w:sz w:val="20"/>
                <w:szCs w:val="20"/>
              </w:rPr>
              <w:t>Preferred Language of</w:t>
            </w:r>
            <w:r w:rsidR="004C55E5" w:rsidRPr="00D5379C">
              <w:rPr>
                <w:rFonts w:ascii="Arial" w:hAnsi="Arial" w:cs="Arial"/>
                <w:b/>
                <w:sz w:val="20"/>
                <w:szCs w:val="20"/>
              </w:rPr>
              <w:t xml:space="preserve"> MCTHV</w:t>
            </w:r>
            <w:r w:rsidRPr="00D5379C">
              <w:rPr>
                <w:rFonts w:ascii="Arial" w:hAnsi="Arial" w:cs="Arial"/>
                <w:b/>
                <w:sz w:val="20"/>
                <w:szCs w:val="20"/>
              </w:rPr>
              <w:t xml:space="preserve"> and LPHA for Delete All Amendment</w:t>
            </w:r>
          </w:p>
          <w:p w:rsidR="009B18E6" w:rsidRPr="00D5379C" w:rsidRDefault="009B18E6" w:rsidP="009B18E6">
            <w:pPr>
              <w:rPr>
                <w:rFonts w:ascii="Arial" w:hAnsi="Arial" w:cs="Arial"/>
                <w:b/>
                <w:sz w:val="20"/>
                <w:szCs w:val="20"/>
              </w:rPr>
            </w:pPr>
            <w:r w:rsidRPr="00D5379C">
              <w:rPr>
                <w:rFonts w:ascii="Arial" w:hAnsi="Arial" w:cs="Arial"/>
                <w:b/>
                <w:sz w:val="20"/>
                <w:szCs w:val="20"/>
              </w:rPr>
              <w:t>(2/1/19)</w:t>
            </w:r>
          </w:p>
        </w:tc>
      </w:tr>
      <w:tr w:rsidR="004C55E5" w:rsidRPr="00D5379C" w:rsidTr="004C55E5">
        <w:tc>
          <w:tcPr>
            <w:tcW w:w="2952" w:type="dxa"/>
          </w:tcPr>
          <w:p w:rsidR="004C55E5" w:rsidRPr="00D5379C" w:rsidRDefault="004C55E5" w:rsidP="004C55E5">
            <w:pPr>
              <w:pStyle w:val="Default"/>
              <w:rPr>
                <w:rFonts w:ascii="Arial" w:hAnsi="Arial" w:cs="Arial"/>
                <w:sz w:val="20"/>
                <w:szCs w:val="20"/>
              </w:rPr>
            </w:pPr>
            <w:r w:rsidRPr="00D5379C">
              <w:rPr>
                <w:rFonts w:ascii="Arial" w:hAnsi="Arial" w:cs="Arial"/>
                <w:sz w:val="20"/>
                <w:szCs w:val="20"/>
              </w:rPr>
              <w:t xml:space="preserve">(c) </w:t>
            </w:r>
            <w:r w:rsidRPr="00D5379C">
              <w:rPr>
                <w:rFonts w:ascii="Arial" w:hAnsi="Arial" w:cs="Arial"/>
                <w:b/>
                <w:bCs/>
                <w:strike/>
                <w:sz w:val="20"/>
                <w:szCs w:val="20"/>
              </w:rPr>
              <w:t>Evidence-Based</w:t>
            </w:r>
            <w:r w:rsidRPr="00D5379C">
              <w:rPr>
                <w:rFonts w:ascii="Arial" w:hAnsi="Arial" w:cs="Arial"/>
                <w:b/>
                <w:bCs/>
                <w:sz w:val="20"/>
                <w:szCs w:val="20"/>
              </w:rPr>
              <w:t xml:space="preserve"> Home Visiting </w:t>
            </w:r>
            <w:r w:rsidRPr="00D5379C">
              <w:rPr>
                <w:rFonts w:ascii="Arial" w:hAnsi="Arial" w:cs="Arial"/>
                <w:b/>
                <w:bCs/>
                <w:sz w:val="20"/>
                <w:szCs w:val="20"/>
                <w:u w:val="single"/>
              </w:rPr>
              <w:t>to Pregnant Women and Families with Young Children</w:t>
            </w:r>
            <w:r w:rsidRPr="00D5379C">
              <w:rPr>
                <w:rFonts w:ascii="Arial" w:hAnsi="Arial" w:cs="Arial"/>
                <w:b/>
                <w:bCs/>
                <w:sz w:val="20"/>
                <w:szCs w:val="20"/>
              </w:rPr>
              <w:t xml:space="preserve">. </w:t>
            </w:r>
            <w:r w:rsidRPr="00D5379C">
              <w:rPr>
                <w:rFonts w:ascii="Arial" w:hAnsi="Arial" w:cs="Arial"/>
                <w:sz w:val="20"/>
                <w:szCs w:val="20"/>
              </w:rPr>
              <w:t xml:space="preserve">$6,000,000 in fiscal year 2018 and $6,000,000 in fiscal year 2019 are from the general fund to start up or expand </w:t>
            </w:r>
            <w:r w:rsidRPr="00D5379C">
              <w:rPr>
                <w:rFonts w:ascii="Arial" w:hAnsi="Arial" w:cs="Arial"/>
                <w:strike/>
                <w:sz w:val="20"/>
                <w:szCs w:val="20"/>
              </w:rPr>
              <w:t>evidence-based</w:t>
            </w:r>
            <w:r w:rsidRPr="00D5379C">
              <w:rPr>
                <w:rFonts w:ascii="Arial" w:hAnsi="Arial" w:cs="Arial"/>
                <w:sz w:val="20"/>
                <w:szCs w:val="20"/>
              </w:rPr>
              <w:t xml:space="preserve"> home visiting programs </w:t>
            </w:r>
            <w:r w:rsidRPr="00D5379C">
              <w:rPr>
                <w:rFonts w:ascii="Arial" w:hAnsi="Arial" w:cs="Arial"/>
                <w:sz w:val="20"/>
                <w:szCs w:val="20"/>
                <w:u w:val="single"/>
              </w:rPr>
              <w:t>to pregnant women and families with young children</w:t>
            </w:r>
            <w:r w:rsidRPr="00D5379C">
              <w:rPr>
                <w:rFonts w:ascii="Arial" w:hAnsi="Arial" w:cs="Arial"/>
                <w:sz w:val="20"/>
                <w:szCs w:val="20"/>
              </w:rPr>
              <w:t xml:space="preserve">. The commissioner shall award grants to community health boards, nonprofits, or tribal nations in urban and rural areas of the state. Grant funds must be used to start up or expand evidence-based </w:t>
            </w:r>
            <w:r w:rsidRPr="00D5379C">
              <w:rPr>
                <w:rFonts w:ascii="Arial" w:hAnsi="Arial" w:cs="Arial"/>
                <w:sz w:val="20"/>
                <w:szCs w:val="20"/>
                <w:u w:val="single"/>
              </w:rPr>
              <w:t>or culturally, ethnically or geographically targeted</w:t>
            </w:r>
            <w:r w:rsidRPr="00D5379C">
              <w:rPr>
                <w:rFonts w:ascii="Arial" w:hAnsi="Arial" w:cs="Arial"/>
                <w:sz w:val="20"/>
                <w:szCs w:val="20"/>
              </w:rPr>
              <w:t xml:space="preserve"> home visiting programs in the county, reservation, or region to serve families, such as parents with high risk or high needs, parents with a history of mental illness, domestic abuse, or substance abuse, or first-time mothers prenatally </w:t>
            </w:r>
            <w:r w:rsidRPr="00D5379C">
              <w:rPr>
                <w:rFonts w:ascii="Arial" w:hAnsi="Arial" w:cs="Arial"/>
                <w:sz w:val="20"/>
                <w:szCs w:val="20"/>
              </w:rPr>
              <w:lastRenderedPageBreak/>
              <w:t xml:space="preserve">until the child is four years of age, who are eligible for medical assistance under Minnesota Statutes, chapter 256B, or the federal Special Supplemental Nutrition Program for Women, Infants, and Children. </w:t>
            </w:r>
            <w:r w:rsidRPr="00D5379C">
              <w:rPr>
                <w:rFonts w:ascii="Arial" w:hAnsi="Arial" w:cs="Arial"/>
                <w:sz w:val="20"/>
                <w:szCs w:val="20"/>
                <w:u w:val="single"/>
              </w:rPr>
              <w:t>For fiscal year 2020, the commissioner shall allocate at least 75 percent of the grant funds not yet awarded to evidence-based home visiting programs and up to 25 percent of the grant funds not yet awarded to other culturally, ethnically or geographically targeted home visiting programs in order to promote innovation and serve high-need families.</w:t>
            </w:r>
            <w:r w:rsidRPr="00D5379C">
              <w:rPr>
                <w:rFonts w:ascii="Arial" w:hAnsi="Arial" w:cs="Arial"/>
                <w:sz w:val="20"/>
                <w:szCs w:val="20"/>
              </w:rPr>
              <w:t xml:space="preserve"> Priority for grants to rural areas shall be given to community health boards, nonprofits, and tribal nations that expand services within regional partnerships that provide the evidence-based home visiting programs. This funding shall only be used to supplement, not to replace, funds being used for evidence-based </w:t>
            </w:r>
            <w:r w:rsidRPr="00D5379C">
              <w:rPr>
                <w:rFonts w:ascii="Arial" w:hAnsi="Arial" w:cs="Arial"/>
                <w:sz w:val="20"/>
                <w:szCs w:val="20"/>
                <w:u w:val="single"/>
              </w:rPr>
              <w:t>or culturally, ethnically or geographically targeted home</w:t>
            </w:r>
            <w:r w:rsidRPr="00D5379C">
              <w:rPr>
                <w:rFonts w:ascii="Arial" w:hAnsi="Arial" w:cs="Arial"/>
                <w:sz w:val="20"/>
                <w:szCs w:val="20"/>
              </w:rPr>
              <w:t xml:space="preserve"> visiting services as of June 30, 2017. Up to seven percent of the appropriation may be used for training, technical assistance, evaluation, and other costs to administer the grants. The general fund base for this program is $16,500,000 in </w:t>
            </w:r>
            <w:r w:rsidRPr="00D5379C">
              <w:rPr>
                <w:rFonts w:ascii="Arial" w:hAnsi="Arial" w:cs="Arial"/>
                <w:sz w:val="20"/>
                <w:szCs w:val="20"/>
                <w:u w:val="single"/>
              </w:rPr>
              <w:t xml:space="preserve">each </w:t>
            </w:r>
            <w:r w:rsidRPr="00D5379C">
              <w:rPr>
                <w:rFonts w:ascii="Arial" w:hAnsi="Arial" w:cs="Arial"/>
                <w:sz w:val="20"/>
                <w:szCs w:val="20"/>
              </w:rPr>
              <w:t>fiscal year 2020 and $</w:t>
            </w:r>
            <w:r w:rsidRPr="00D5379C">
              <w:rPr>
                <w:rFonts w:ascii="Arial" w:hAnsi="Arial" w:cs="Arial"/>
                <w:strike/>
                <w:sz w:val="20"/>
                <w:szCs w:val="20"/>
              </w:rPr>
              <w:t>16,500,000 in fiscal year</w:t>
            </w:r>
            <w:r w:rsidRPr="00D5379C">
              <w:rPr>
                <w:rFonts w:ascii="Arial" w:hAnsi="Arial" w:cs="Arial"/>
                <w:sz w:val="20"/>
                <w:szCs w:val="20"/>
              </w:rPr>
              <w:t xml:space="preserve"> 2021 </w:t>
            </w:r>
            <w:r w:rsidRPr="00D5379C">
              <w:rPr>
                <w:rFonts w:ascii="Arial" w:hAnsi="Arial" w:cs="Arial"/>
                <w:sz w:val="20"/>
                <w:szCs w:val="20"/>
                <w:u w:val="single"/>
              </w:rPr>
              <w:t>and $27,000,000 in fiscal year 2022 and 2023</w:t>
            </w:r>
            <w:r w:rsidRPr="00D5379C">
              <w:rPr>
                <w:rFonts w:ascii="Arial" w:hAnsi="Arial" w:cs="Arial"/>
                <w:sz w:val="20"/>
                <w:szCs w:val="20"/>
              </w:rPr>
              <w:t xml:space="preserve">. </w:t>
            </w:r>
            <w:r w:rsidRPr="00D5379C">
              <w:rPr>
                <w:rFonts w:ascii="Arial" w:hAnsi="Arial" w:cs="Arial"/>
                <w:sz w:val="20"/>
                <w:szCs w:val="20"/>
                <w:u w:val="single"/>
              </w:rPr>
              <w:t>Beginning in fiscal year 2020, the commissioner shall allocate at least 75 percent of the grant funds to evidence-based home visiting programs and up to 25 percent of the grant funds to culturally, ethnically or geographically targeted home visiting programs.</w:t>
            </w:r>
            <w:r w:rsidRPr="00D5379C">
              <w:rPr>
                <w:rFonts w:ascii="Arial" w:hAnsi="Arial" w:cs="Arial"/>
                <w:sz w:val="20"/>
                <w:szCs w:val="20"/>
              </w:rPr>
              <w:t xml:space="preserve"> </w:t>
            </w:r>
            <w:r w:rsidRPr="00D5379C">
              <w:rPr>
                <w:rFonts w:ascii="Arial" w:hAnsi="Arial" w:cs="Arial"/>
                <w:sz w:val="20"/>
                <w:szCs w:val="20"/>
                <w:u w:val="single"/>
              </w:rPr>
              <w:t>This rider does not expire.</w:t>
            </w:r>
            <w:r w:rsidRPr="00D5379C">
              <w:rPr>
                <w:rFonts w:ascii="Arial" w:hAnsi="Arial" w:cs="Arial"/>
                <w:sz w:val="20"/>
                <w:szCs w:val="20"/>
              </w:rPr>
              <w:t xml:space="preserve"> </w:t>
            </w:r>
          </w:p>
          <w:p w:rsidR="004C55E5" w:rsidRPr="00D5379C" w:rsidRDefault="004C55E5" w:rsidP="004C55E5">
            <w:pPr>
              <w:widowControl w:val="0"/>
              <w:autoSpaceDE w:val="0"/>
              <w:autoSpaceDN w:val="0"/>
              <w:adjustRightInd w:val="0"/>
              <w:rPr>
                <w:rFonts w:ascii="Arial" w:hAnsi="Arial" w:cs="Arial"/>
                <w:color w:val="000000"/>
                <w:sz w:val="20"/>
                <w:szCs w:val="20"/>
              </w:rPr>
            </w:pPr>
          </w:p>
        </w:tc>
        <w:tc>
          <w:tcPr>
            <w:tcW w:w="2952" w:type="dxa"/>
          </w:tcPr>
          <w:p w:rsidR="004C55E5" w:rsidRPr="00D5379C" w:rsidRDefault="004C55E5" w:rsidP="004C55E5">
            <w:pPr>
              <w:widowControl w:val="0"/>
              <w:autoSpaceDE w:val="0"/>
              <w:autoSpaceDN w:val="0"/>
              <w:adjustRightInd w:val="0"/>
              <w:rPr>
                <w:rFonts w:ascii="Arial" w:hAnsi="Arial" w:cs="Arial"/>
                <w:color w:val="333333"/>
                <w:sz w:val="20"/>
                <w:szCs w:val="20"/>
              </w:rPr>
            </w:pPr>
            <w:r w:rsidRPr="00D5379C">
              <w:rPr>
                <w:rFonts w:ascii="Arial" w:hAnsi="Arial" w:cs="Arial"/>
                <w:color w:val="000000"/>
                <w:sz w:val="20"/>
                <w:szCs w:val="20"/>
              </w:rPr>
              <w:lastRenderedPageBreak/>
              <w:t xml:space="preserve">Section 1. [145.87] HOME VISITING FOR PREGNANT WOMEN AND FAMILIES WITH YOUNG CHILDREN. </w:t>
            </w:r>
          </w:p>
          <w:p w:rsidR="004C55E5" w:rsidRPr="00D5379C" w:rsidRDefault="004C55E5" w:rsidP="004C55E5">
            <w:pPr>
              <w:widowControl w:val="0"/>
              <w:autoSpaceDE w:val="0"/>
              <w:autoSpaceDN w:val="0"/>
              <w:adjustRightInd w:val="0"/>
              <w:rPr>
                <w:rFonts w:ascii="Arial" w:hAnsi="Arial" w:cs="Arial"/>
                <w:color w:val="333333"/>
                <w:sz w:val="20"/>
                <w:szCs w:val="20"/>
              </w:rPr>
            </w:pPr>
            <w:r w:rsidRPr="00D5379C">
              <w:rPr>
                <w:rFonts w:ascii="Arial" w:hAnsi="Arial" w:cs="Arial"/>
                <w:color w:val="000000"/>
                <w:sz w:val="20"/>
                <w:szCs w:val="20"/>
              </w:rPr>
              <w:t>Subdivision 1.Grants for home visiting programs. (a) The commissioner shall award grants to community health boards, nonprofit organizations, and tribal nations to start up</w:t>
            </w:r>
            <w:r w:rsidRPr="00D5379C">
              <w:rPr>
                <w:rFonts w:ascii="Arial" w:hAnsi="Arial" w:cs="Arial"/>
                <w:color w:val="333333"/>
                <w:sz w:val="20"/>
                <w:szCs w:val="20"/>
              </w:rPr>
              <w:t xml:space="preserve"> </w:t>
            </w:r>
            <w:r w:rsidRPr="00D5379C">
              <w:rPr>
                <w:rFonts w:ascii="Arial" w:hAnsi="Arial" w:cs="Arial"/>
                <w:color w:val="000000"/>
                <w:sz w:val="20"/>
                <w:szCs w:val="20"/>
              </w:rPr>
              <w:t>or expand home visiting programs serving pregnant women and families with young children. Grant funds must be used:</w:t>
            </w:r>
          </w:p>
          <w:p w:rsidR="004C55E5" w:rsidRPr="00D5379C" w:rsidRDefault="004C55E5" w:rsidP="004C55E5">
            <w:pPr>
              <w:widowControl w:val="0"/>
              <w:autoSpaceDE w:val="0"/>
              <w:autoSpaceDN w:val="0"/>
              <w:adjustRightInd w:val="0"/>
              <w:rPr>
                <w:rFonts w:ascii="Arial" w:hAnsi="Arial" w:cs="Arial"/>
                <w:color w:val="333333"/>
                <w:sz w:val="20"/>
                <w:szCs w:val="20"/>
              </w:rPr>
            </w:pPr>
            <w:r w:rsidRPr="00D5379C">
              <w:rPr>
                <w:rFonts w:ascii="Arial" w:hAnsi="Arial" w:cs="Arial"/>
                <w:color w:val="000000"/>
                <w:sz w:val="20"/>
                <w:szCs w:val="20"/>
              </w:rPr>
              <w:t>(1) to start up or expand evidence-based home visiting programs, or home visiting</w:t>
            </w:r>
            <w:r w:rsidRPr="00D5379C">
              <w:rPr>
                <w:rFonts w:ascii="Arial" w:hAnsi="Arial" w:cs="Arial"/>
                <w:color w:val="333333"/>
                <w:sz w:val="20"/>
                <w:szCs w:val="20"/>
              </w:rPr>
              <w:t xml:space="preserve"> </w:t>
            </w:r>
            <w:r w:rsidRPr="00D5379C">
              <w:rPr>
                <w:rFonts w:ascii="Arial" w:hAnsi="Arial" w:cs="Arial"/>
                <w:color w:val="000000"/>
                <w:sz w:val="20"/>
                <w:szCs w:val="20"/>
              </w:rPr>
              <w:t>programs that are culturally or ethnically targeted to the county, reservation, or region of</w:t>
            </w:r>
            <w:r w:rsidRPr="00D5379C">
              <w:rPr>
                <w:rFonts w:ascii="Arial" w:hAnsi="Arial" w:cs="Arial"/>
                <w:color w:val="333333"/>
                <w:sz w:val="20"/>
                <w:szCs w:val="20"/>
              </w:rPr>
              <w:t xml:space="preserve"> </w:t>
            </w:r>
            <w:r w:rsidRPr="00D5379C">
              <w:rPr>
                <w:rFonts w:ascii="Arial" w:hAnsi="Arial" w:cs="Arial"/>
                <w:color w:val="000000"/>
                <w:sz w:val="20"/>
                <w:szCs w:val="20"/>
              </w:rPr>
              <w:t xml:space="preserve">operation; and </w:t>
            </w:r>
          </w:p>
          <w:p w:rsidR="004C55E5" w:rsidRPr="00D5379C" w:rsidRDefault="004C55E5" w:rsidP="004C55E5">
            <w:pPr>
              <w:widowControl w:val="0"/>
              <w:autoSpaceDE w:val="0"/>
              <w:autoSpaceDN w:val="0"/>
              <w:adjustRightInd w:val="0"/>
              <w:rPr>
                <w:rFonts w:ascii="Arial" w:hAnsi="Arial" w:cs="Arial"/>
                <w:color w:val="333333"/>
                <w:sz w:val="20"/>
                <w:szCs w:val="20"/>
              </w:rPr>
            </w:pPr>
            <w:r w:rsidRPr="00D5379C">
              <w:rPr>
                <w:rFonts w:ascii="Arial" w:hAnsi="Arial" w:cs="Arial"/>
                <w:color w:val="000000"/>
                <w:sz w:val="20"/>
                <w:szCs w:val="20"/>
              </w:rPr>
              <w:t xml:space="preserve">(2) to serve families with young children or pregnant women who are high risk or have high needs; parents who have a history of mental illness, domestic abuse, or </w:t>
            </w:r>
            <w:r w:rsidRPr="00D5379C">
              <w:rPr>
                <w:rFonts w:ascii="Arial" w:hAnsi="Arial" w:cs="Arial"/>
                <w:color w:val="000000"/>
                <w:sz w:val="20"/>
                <w:szCs w:val="20"/>
              </w:rPr>
              <w:lastRenderedPageBreak/>
              <w:t xml:space="preserve">substance abuse; first-time mothers; or families who are eligible for medical assistance or the federal Special Supplemental Nutrition Program for Women, Infants, and Children. </w:t>
            </w:r>
          </w:p>
          <w:p w:rsidR="004C55E5" w:rsidRPr="00D5379C" w:rsidRDefault="004C55E5" w:rsidP="004C55E5">
            <w:pPr>
              <w:rPr>
                <w:rFonts w:ascii="Arial" w:hAnsi="Arial" w:cs="Arial"/>
                <w:sz w:val="20"/>
                <w:szCs w:val="20"/>
              </w:rPr>
            </w:pPr>
            <w:r w:rsidRPr="00D5379C">
              <w:rPr>
                <w:rFonts w:ascii="Arial" w:hAnsi="Arial" w:cs="Arial"/>
                <w:color w:val="000000"/>
                <w:sz w:val="20"/>
                <w:szCs w:val="20"/>
              </w:rPr>
              <w:t>(b) If a home visiting program serves first-time mothers, the program must provide</w:t>
            </w:r>
            <w:r w:rsidRPr="00D5379C">
              <w:rPr>
                <w:rFonts w:ascii="Arial" w:hAnsi="Arial" w:cs="Arial"/>
                <w:color w:val="333333"/>
                <w:sz w:val="20"/>
                <w:szCs w:val="20"/>
              </w:rPr>
              <w:t xml:space="preserve"> </w:t>
            </w:r>
            <w:r w:rsidRPr="00D5379C">
              <w:rPr>
                <w:rFonts w:ascii="Arial" w:hAnsi="Arial" w:cs="Arial"/>
                <w:color w:val="000000"/>
                <w:sz w:val="20"/>
                <w:szCs w:val="20"/>
              </w:rPr>
              <w:t>services prenatally until the child is three years of age in order to receive grant funds under</w:t>
            </w:r>
            <w:r w:rsidRPr="00D5379C">
              <w:rPr>
                <w:rFonts w:ascii="Arial" w:hAnsi="Arial" w:cs="Arial"/>
                <w:color w:val="333333"/>
                <w:sz w:val="20"/>
                <w:szCs w:val="20"/>
              </w:rPr>
              <w:t xml:space="preserve"> </w:t>
            </w:r>
            <w:r w:rsidRPr="00D5379C">
              <w:rPr>
                <w:rFonts w:ascii="Arial" w:hAnsi="Arial" w:cs="Arial"/>
                <w:color w:val="000000"/>
                <w:sz w:val="20"/>
                <w:szCs w:val="20"/>
              </w:rPr>
              <w:t>this section.</w:t>
            </w:r>
          </w:p>
        </w:tc>
        <w:tc>
          <w:tcPr>
            <w:tcW w:w="2952" w:type="dxa"/>
          </w:tcPr>
          <w:p w:rsidR="004C55E5" w:rsidRPr="00D5379C" w:rsidRDefault="004C55E5" w:rsidP="004C55E5">
            <w:pPr>
              <w:autoSpaceDE w:val="0"/>
              <w:autoSpaceDN w:val="0"/>
              <w:adjustRightInd w:val="0"/>
              <w:rPr>
                <w:rFonts w:ascii="Arial" w:hAnsi="Arial" w:cs="Arial"/>
                <w:b/>
                <w:bCs/>
                <w:color w:val="000000"/>
                <w:sz w:val="20"/>
                <w:szCs w:val="20"/>
              </w:rPr>
            </w:pPr>
            <w:r w:rsidRPr="00D5379C">
              <w:rPr>
                <w:rFonts w:ascii="Arial" w:hAnsi="Arial" w:cs="Arial"/>
                <w:color w:val="000000"/>
                <w:sz w:val="20"/>
                <w:szCs w:val="20"/>
              </w:rPr>
              <w:lastRenderedPageBreak/>
              <w:t>Subdivision 1.</w:t>
            </w:r>
            <w:r w:rsidRPr="00D5379C">
              <w:rPr>
                <w:rFonts w:ascii="Arial" w:hAnsi="Arial" w:cs="Arial"/>
                <w:b/>
                <w:bCs/>
                <w:color w:val="000000"/>
                <w:sz w:val="20"/>
                <w:szCs w:val="20"/>
              </w:rPr>
              <w:t>Grants for home visiting programs.</w:t>
            </w:r>
          </w:p>
          <w:p w:rsidR="004C55E5" w:rsidRPr="00D5379C" w:rsidRDefault="004C55E5" w:rsidP="004C55E5">
            <w:pPr>
              <w:autoSpaceDE w:val="0"/>
              <w:autoSpaceDN w:val="0"/>
              <w:adjustRightInd w:val="0"/>
              <w:rPr>
                <w:rFonts w:ascii="Arial" w:hAnsi="Arial" w:cs="Arial"/>
                <w:color w:val="221E1F"/>
                <w:sz w:val="20"/>
                <w:szCs w:val="20"/>
              </w:rPr>
            </w:pPr>
            <w:r w:rsidRPr="00D5379C">
              <w:rPr>
                <w:rFonts w:ascii="Arial" w:hAnsi="Arial" w:cs="Arial"/>
                <w:color w:val="000000"/>
                <w:sz w:val="20"/>
                <w:szCs w:val="20"/>
              </w:rPr>
              <w:t>(a) The commissioner shall award</w:t>
            </w:r>
            <w:r w:rsidRPr="00D5379C">
              <w:rPr>
                <w:rFonts w:ascii="Arial" w:hAnsi="Arial" w:cs="Arial"/>
                <w:color w:val="333333"/>
                <w:sz w:val="20"/>
                <w:szCs w:val="20"/>
              </w:rPr>
              <w:t xml:space="preserve"> </w:t>
            </w:r>
            <w:r w:rsidRPr="00D5379C">
              <w:rPr>
                <w:rFonts w:ascii="Arial" w:hAnsi="Arial" w:cs="Arial"/>
                <w:color w:val="000000"/>
                <w:sz w:val="20"/>
                <w:szCs w:val="20"/>
              </w:rPr>
              <w:t>grants to community health boards, nonprofit organizations, and tribal nations to start up</w:t>
            </w:r>
            <w:r w:rsidRPr="00D5379C">
              <w:rPr>
                <w:rFonts w:ascii="Arial" w:hAnsi="Arial" w:cs="Arial"/>
                <w:color w:val="333333"/>
                <w:sz w:val="20"/>
                <w:szCs w:val="20"/>
              </w:rPr>
              <w:t xml:space="preserve"> </w:t>
            </w:r>
            <w:r w:rsidRPr="00D5379C">
              <w:rPr>
                <w:rFonts w:ascii="Arial" w:hAnsi="Arial" w:cs="Arial"/>
                <w:color w:val="000000"/>
                <w:sz w:val="20"/>
                <w:szCs w:val="20"/>
              </w:rPr>
              <w:t xml:space="preserve">or expand home visiting programs serving pregnant women and families with young children. Home visiting programs supported under this </w:t>
            </w:r>
            <w:r w:rsidRPr="00D5379C">
              <w:rPr>
                <w:rFonts w:ascii="Arial" w:hAnsi="Arial" w:cs="Arial"/>
                <w:color w:val="221E1F"/>
                <w:sz w:val="20"/>
                <w:szCs w:val="20"/>
              </w:rPr>
              <w:t>section shall provide home visits by early childhood and health professionals including nurses, social workers, early childhood educators, or trained paraprofessionals.</w:t>
            </w:r>
          </w:p>
          <w:p w:rsidR="004C55E5" w:rsidRPr="00D5379C" w:rsidRDefault="004C55E5" w:rsidP="004C55E5">
            <w:pPr>
              <w:autoSpaceDE w:val="0"/>
              <w:autoSpaceDN w:val="0"/>
              <w:adjustRightInd w:val="0"/>
              <w:rPr>
                <w:rFonts w:ascii="Arial" w:hAnsi="Arial" w:cs="Arial"/>
                <w:color w:val="221E1F"/>
                <w:sz w:val="20"/>
                <w:szCs w:val="20"/>
              </w:rPr>
            </w:pPr>
          </w:p>
          <w:p w:rsidR="004C55E5" w:rsidRPr="00D5379C" w:rsidRDefault="004C55E5" w:rsidP="004C55E5">
            <w:pPr>
              <w:autoSpaceDE w:val="0"/>
              <w:autoSpaceDN w:val="0"/>
              <w:adjustRightInd w:val="0"/>
              <w:rPr>
                <w:rFonts w:ascii="Arial" w:hAnsi="Arial" w:cs="Arial"/>
                <w:color w:val="333333"/>
                <w:sz w:val="20"/>
                <w:szCs w:val="20"/>
              </w:rPr>
            </w:pPr>
            <w:r w:rsidRPr="00D5379C">
              <w:rPr>
                <w:rFonts w:ascii="Arial" w:hAnsi="Arial" w:cs="Arial"/>
                <w:color w:val="000000"/>
                <w:sz w:val="20"/>
                <w:szCs w:val="20"/>
              </w:rPr>
              <w:t xml:space="preserve">Grant funds must be used: </w:t>
            </w:r>
          </w:p>
          <w:p w:rsidR="004C55E5" w:rsidRPr="00D5379C" w:rsidRDefault="004C55E5" w:rsidP="004C55E5">
            <w:pPr>
              <w:autoSpaceDE w:val="0"/>
              <w:autoSpaceDN w:val="0"/>
              <w:adjustRightInd w:val="0"/>
              <w:ind w:left="540"/>
              <w:rPr>
                <w:rFonts w:ascii="Arial" w:hAnsi="Arial" w:cs="Arial"/>
                <w:color w:val="333333"/>
                <w:sz w:val="20"/>
                <w:szCs w:val="20"/>
              </w:rPr>
            </w:pPr>
            <w:r w:rsidRPr="00D5379C">
              <w:rPr>
                <w:rFonts w:ascii="Arial" w:hAnsi="Arial" w:cs="Arial"/>
                <w:color w:val="000000"/>
                <w:sz w:val="20"/>
                <w:szCs w:val="20"/>
              </w:rPr>
              <w:t>(1) to start up or expand evidence-based or evidence-informed home visiting</w:t>
            </w:r>
            <w:r w:rsidRPr="00D5379C">
              <w:rPr>
                <w:rFonts w:ascii="Arial" w:hAnsi="Arial" w:cs="Arial"/>
                <w:color w:val="333333"/>
                <w:sz w:val="20"/>
                <w:szCs w:val="20"/>
              </w:rPr>
              <w:t xml:space="preserve"> </w:t>
            </w:r>
            <w:r w:rsidRPr="00D5379C">
              <w:rPr>
                <w:rFonts w:ascii="Arial" w:hAnsi="Arial" w:cs="Arial"/>
                <w:color w:val="000000"/>
                <w:sz w:val="20"/>
                <w:szCs w:val="20"/>
              </w:rPr>
              <w:t>programs that address health equity; and</w:t>
            </w:r>
          </w:p>
          <w:p w:rsidR="004C55E5" w:rsidRPr="00D5379C" w:rsidRDefault="004C55E5" w:rsidP="004C55E5">
            <w:pPr>
              <w:autoSpaceDE w:val="0"/>
              <w:autoSpaceDN w:val="0"/>
              <w:adjustRightInd w:val="0"/>
              <w:rPr>
                <w:rFonts w:ascii="Arial" w:hAnsi="Arial" w:cs="Arial"/>
                <w:color w:val="000000"/>
                <w:sz w:val="20"/>
                <w:szCs w:val="20"/>
              </w:rPr>
            </w:pPr>
          </w:p>
          <w:p w:rsidR="004C55E5" w:rsidRPr="00D5379C" w:rsidRDefault="004C55E5" w:rsidP="004C55E5">
            <w:pPr>
              <w:autoSpaceDE w:val="0"/>
              <w:autoSpaceDN w:val="0"/>
              <w:adjustRightInd w:val="0"/>
              <w:ind w:left="540"/>
              <w:rPr>
                <w:rFonts w:ascii="Arial" w:hAnsi="Arial" w:cs="Arial"/>
                <w:color w:val="000000"/>
                <w:sz w:val="20"/>
                <w:szCs w:val="20"/>
              </w:rPr>
            </w:pPr>
            <w:r w:rsidRPr="00D5379C">
              <w:rPr>
                <w:rFonts w:ascii="Arial" w:hAnsi="Arial" w:cs="Arial"/>
                <w:color w:val="000000"/>
                <w:sz w:val="20"/>
                <w:szCs w:val="20"/>
              </w:rPr>
              <w:t xml:space="preserve">(2) to serve families with </w:t>
            </w:r>
            <w:r w:rsidRPr="00D5379C">
              <w:rPr>
                <w:rFonts w:ascii="Arial" w:hAnsi="Arial" w:cs="Arial"/>
                <w:color w:val="000000"/>
                <w:sz w:val="20"/>
                <w:szCs w:val="20"/>
              </w:rPr>
              <w:lastRenderedPageBreak/>
              <w:t>young children or pregnant women who are high risk or have</w:t>
            </w:r>
            <w:r w:rsidRPr="00D5379C">
              <w:rPr>
                <w:rFonts w:ascii="Arial" w:hAnsi="Arial" w:cs="Arial"/>
                <w:color w:val="333333"/>
                <w:sz w:val="20"/>
                <w:szCs w:val="20"/>
              </w:rPr>
              <w:t xml:space="preserve"> </w:t>
            </w:r>
            <w:r w:rsidRPr="00D5379C">
              <w:rPr>
                <w:rFonts w:ascii="Arial" w:hAnsi="Arial" w:cs="Arial"/>
                <w:color w:val="000000"/>
                <w:sz w:val="20"/>
                <w:szCs w:val="20"/>
              </w:rPr>
              <w:t xml:space="preserve">high needs; parents who have a history of mental illness, domestic abuse, or substance abuse; first time-mothers; or families who are eligible for medical assistance or the federal Special Supplemental Nutrition Program for Women, Infants, and Children. </w:t>
            </w:r>
          </w:p>
          <w:p w:rsidR="004C55E5" w:rsidRPr="00D5379C" w:rsidRDefault="004C55E5" w:rsidP="004C55E5">
            <w:pPr>
              <w:autoSpaceDE w:val="0"/>
              <w:autoSpaceDN w:val="0"/>
              <w:adjustRightInd w:val="0"/>
              <w:rPr>
                <w:rFonts w:ascii="Arial" w:hAnsi="Arial" w:cs="Arial"/>
                <w:color w:val="000000"/>
                <w:sz w:val="20"/>
                <w:szCs w:val="20"/>
              </w:rPr>
            </w:pPr>
          </w:p>
          <w:p w:rsidR="004C55E5" w:rsidRPr="00D5379C" w:rsidRDefault="004C55E5" w:rsidP="004C55E5">
            <w:pPr>
              <w:autoSpaceDE w:val="0"/>
              <w:autoSpaceDN w:val="0"/>
              <w:adjustRightInd w:val="0"/>
              <w:rPr>
                <w:rFonts w:ascii="Arial" w:hAnsi="Arial" w:cs="Arial"/>
                <w:color w:val="000000"/>
                <w:sz w:val="20"/>
                <w:szCs w:val="20"/>
              </w:rPr>
            </w:pPr>
            <w:r w:rsidRPr="00D5379C">
              <w:rPr>
                <w:rFonts w:ascii="Arial" w:hAnsi="Arial" w:cs="Arial"/>
                <w:color w:val="000000"/>
                <w:sz w:val="20"/>
                <w:szCs w:val="20"/>
              </w:rPr>
              <w:t>(b) If a home visiting program serves first-time mothers, the program may provide services prenatally until the child is four years of age in order to receive grant funds under this section.</w:t>
            </w:r>
          </w:p>
          <w:p w:rsidR="004C55E5" w:rsidRPr="00D5379C" w:rsidRDefault="004C55E5">
            <w:pPr>
              <w:rPr>
                <w:rFonts w:ascii="Arial" w:hAnsi="Arial" w:cs="Arial"/>
                <w:sz w:val="20"/>
                <w:szCs w:val="20"/>
              </w:rPr>
            </w:pPr>
          </w:p>
        </w:tc>
        <w:tc>
          <w:tcPr>
            <w:tcW w:w="2952" w:type="dxa"/>
          </w:tcPr>
          <w:p w:rsidR="009B18E6" w:rsidRPr="00D5379C" w:rsidRDefault="009B18E6" w:rsidP="009B18E6">
            <w:pPr>
              <w:autoSpaceDE w:val="0"/>
              <w:autoSpaceDN w:val="0"/>
              <w:adjustRightInd w:val="0"/>
              <w:rPr>
                <w:rFonts w:ascii="Arial" w:hAnsi="Arial" w:cs="Arial"/>
                <w:color w:val="333333"/>
                <w:sz w:val="20"/>
                <w:szCs w:val="20"/>
              </w:rPr>
            </w:pPr>
            <w:r w:rsidRPr="00D5379C">
              <w:rPr>
                <w:rFonts w:ascii="Arial" w:hAnsi="Arial" w:cs="Arial"/>
                <w:color w:val="000000"/>
                <w:sz w:val="20"/>
                <w:szCs w:val="20"/>
              </w:rPr>
              <w:lastRenderedPageBreak/>
              <w:t xml:space="preserve">Section 1. </w:t>
            </w:r>
            <w:r w:rsidRPr="00D5379C">
              <w:rPr>
                <w:rFonts w:ascii="Arial" w:hAnsi="Arial" w:cs="Arial"/>
                <w:b/>
                <w:bCs/>
                <w:color w:val="000000"/>
                <w:sz w:val="20"/>
                <w:szCs w:val="20"/>
              </w:rPr>
              <w:t>[145.87] HOME VISITING FOR PREGNANT WOMEN AND FAMILIES</w:t>
            </w:r>
            <w:r w:rsidRPr="00D5379C">
              <w:rPr>
                <w:rFonts w:ascii="Arial" w:hAnsi="Arial" w:cs="Arial"/>
                <w:color w:val="333333"/>
                <w:sz w:val="20"/>
                <w:szCs w:val="20"/>
              </w:rPr>
              <w:t xml:space="preserve"> </w:t>
            </w:r>
            <w:r w:rsidRPr="00D5379C">
              <w:rPr>
                <w:rFonts w:ascii="Arial" w:hAnsi="Arial" w:cs="Arial"/>
                <w:b/>
                <w:bCs/>
                <w:color w:val="000000"/>
                <w:sz w:val="20"/>
                <w:szCs w:val="20"/>
              </w:rPr>
              <w:t>WITH YOUNG CHILDREN.</w:t>
            </w:r>
          </w:p>
          <w:p w:rsidR="009B18E6" w:rsidRPr="00D5379C" w:rsidRDefault="009B18E6" w:rsidP="009B18E6">
            <w:pPr>
              <w:autoSpaceDE w:val="0"/>
              <w:autoSpaceDN w:val="0"/>
              <w:adjustRightInd w:val="0"/>
              <w:rPr>
                <w:rFonts w:ascii="Arial" w:hAnsi="Arial" w:cs="Arial"/>
                <w:color w:val="000000"/>
                <w:sz w:val="20"/>
                <w:szCs w:val="20"/>
              </w:rPr>
            </w:pPr>
          </w:p>
          <w:p w:rsidR="009B18E6" w:rsidRPr="00D5379C" w:rsidRDefault="009B18E6" w:rsidP="009B18E6">
            <w:pPr>
              <w:autoSpaceDE w:val="0"/>
              <w:autoSpaceDN w:val="0"/>
              <w:adjustRightInd w:val="0"/>
              <w:rPr>
                <w:rFonts w:ascii="Arial" w:hAnsi="Arial" w:cs="Arial"/>
                <w:color w:val="000000"/>
                <w:sz w:val="20"/>
                <w:szCs w:val="20"/>
              </w:rPr>
            </w:pPr>
            <w:r w:rsidRPr="00D5379C">
              <w:rPr>
                <w:rFonts w:ascii="Arial" w:hAnsi="Arial" w:cs="Arial"/>
                <w:color w:val="000000"/>
                <w:sz w:val="20"/>
                <w:szCs w:val="20"/>
              </w:rPr>
              <w:t>Subdivision 1.</w:t>
            </w:r>
            <w:r w:rsidRPr="00D5379C">
              <w:rPr>
                <w:rFonts w:ascii="Arial" w:hAnsi="Arial" w:cs="Arial"/>
                <w:b/>
                <w:bCs/>
                <w:color w:val="000000"/>
                <w:sz w:val="20"/>
                <w:szCs w:val="20"/>
              </w:rPr>
              <w:t>Grants for home visiting programs.</w:t>
            </w:r>
            <w:r w:rsidRPr="00D5379C">
              <w:rPr>
                <w:rFonts w:ascii="Arial" w:hAnsi="Arial" w:cs="Arial"/>
                <w:color w:val="000000"/>
                <w:sz w:val="20"/>
                <w:szCs w:val="20"/>
              </w:rPr>
              <w:t xml:space="preserve"> (a) The commissioner shall award</w:t>
            </w:r>
            <w:r w:rsidRPr="00D5379C">
              <w:rPr>
                <w:rFonts w:ascii="Arial" w:hAnsi="Arial" w:cs="Arial"/>
                <w:color w:val="333333"/>
                <w:sz w:val="20"/>
                <w:szCs w:val="20"/>
              </w:rPr>
              <w:t xml:space="preserve"> </w:t>
            </w:r>
            <w:r w:rsidRPr="00D5379C">
              <w:rPr>
                <w:rFonts w:ascii="Arial" w:hAnsi="Arial" w:cs="Arial"/>
                <w:color w:val="000000"/>
                <w:sz w:val="20"/>
                <w:szCs w:val="20"/>
              </w:rPr>
              <w:t>grants to community health boards, nonprofit organizations, and tribal nations to start up</w:t>
            </w:r>
            <w:r w:rsidRPr="00D5379C">
              <w:rPr>
                <w:rFonts w:ascii="Arial" w:hAnsi="Arial" w:cs="Arial"/>
                <w:color w:val="333333"/>
                <w:sz w:val="20"/>
                <w:szCs w:val="20"/>
              </w:rPr>
              <w:t xml:space="preserve"> </w:t>
            </w:r>
            <w:r w:rsidRPr="00D5379C">
              <w:rPr>
                <w:rFonts w:ascii="Arial" w:hAnsi="Arial" w:cs="Arial"/>
                <w:color w:val="000000"/>
                <w:sz w:val="20"/>
                <w:szCs w:val="20"/>
              </w:rPr>
              <w:t xml:space="preserve">or expand home visiting programs serving pregnant women and families with young children. </w:t>
            </w:r>
            <w:r w:rsidRPr="00D5379C">
              <w:rPr>
                <w:rFonts w:ascii="Arial" w:hAnsi="Arial" w:cs="Arial"/>
                <w:color w:val="000000"/>
                <w:sz w:val="20"/>
                <w:szCs w:val="20"/>
                <w:u w:val="single"/>
              </w:rPr>
              <w:t xml:space="preserve">Home visiting programs supported under this </w:t>
            </w:r>
            <w:r w:rsidRPr="00D5379C">
              <w:rPr>
                <w:rFonts w:ascii="Arial" w:hAnsi="Arial" w:cs="Arial"/>
                <w:color w:val="221E1F"/>
                <w:sz w:val="20"/>
                <w:szCs w:val="20"/>
                <w:u w:val="single"/>
              </w:rPr>
              <w:t>section shall provide home visits by early childhood and health professionals including nurses, social workers, early childhood educators, or trained paraprofessionals.</w:t>
            </w:r>
            <w:r w:rsidRPr="00D5379C">
              <w:rPr>
                <w:rFonts w:ascii="Arial" w:hAnsi="Arial" w:cs="Arial"/>
                <w:color w:val="221E1F"/>
                <w:sz w:val="20"/>
                <w:szCs w:val="20"/>
              </w:rPr>
              <w:t xml:space="preserve"> </w:t>
            </w:r>
            <w:r w:rsidRPr="00D5379C">
              <w:rPr>
                <w:rFonts w:ascii="Arial" w:hAnsi="Arial" w:cs="Arial"/>
                <w:color w:val="000000"/>
                <w:sz w:val="20"/>
                <w:szCs w:val="20"/>
              </w:rPr>
              <w:t xml:space="preserve">Grant funds </w:t>
            </w:r>
            <w:r w:rsidRPr="00D5379C">
              <w:rPr>
                <w:rFonts w:ascii="Arial" w:hAnsi="Arial" w:cs="Arial"/>
                <w:color w:val="000000"/>
                <w:sz w:val="20"/>
                <w:szCs w:val="20"/>
                <w:u w:val="single"/>
              </w:rPr>
              <w:t>shall</w:t>
            </w:r>
            <w:r w:rsidRPr="00D5379C">
              <w:rPr>
                <w:rFonts w:ascii="Arial" w:hAnsi="Arial" w:cs="Arial"/>
                <w:color w:val="000000"/>
                <w:sz w:val="20"/>
                <w:szCs w:val="20"/>
              </w:rPr>
              <w:t xml:space="preserve"> </w:t>
            </w:r>
            <w:r w:rsidRPr="00D5379C">
              <w:rPr>
                <w:rFonts w:ascii="Arial" w:hAnsi="Arial" w:cs="Arial"/>
                <w:strike/>
                <w:color w:val="000000"/>
                <w:sz w:val="20"/>
                <w:szCs w:val="20"/>
              </w:rPr>
              <w:t>must</w:t>
            </w:r>
            <w:r w:rsidRPr="00D5379C">
              <w:rPr>
                <w:rFonts w:ascii="Arial" w:hAnsi="Arial" w:cs="Arial"/>
                <w:color w:val="000000"/>
                <w:sz w:val="20"/>
                <w:szCs w:val="20"/>
              </w:rPr>
              <w:t xml:space="preserve"> be used: </w:t>
            </w:r>
          </w:p>
          <w:p w:rsidR="009B18E6" w:rsidRPr="00D5379C" w:rsidRDefault="009B18E6" w:rsidP="009B18E6">
            <w:pPr>
              <w:autoSpaceDE w:val="0"/>
              <w:autoSpaceDN w:val="0"/>
              <w:adjustRightInd w:val="0"/>
              <w:rPr>
                <w:rFonts w:ascii="Arial" w:hAnsi="Arial" w:cs="Arial"/>
                <w:color w:val="221E1F"/>
                <w:sz w:val="20"/>
                <w:szCs w:val="20"/>
              </w:rPr>
            </w:pPr>
          </w:p>
          <w:p w:rsidR="009B18E6" w:rsidRPr="00D5379C" w:rsidRDefault="009B18E6" w:rsidP="009B18E6">
            <w:pPr>
              <w:autoSpaceDE w:val="0"/>
              <w:autoSpaceDN w:val="0"/>
              <w:adjustRightInd w:val="0"/>
              <w:ind w:left="540"/>
              <w:rPr>
                <w:rFonts w:ascii="Arial" w:hAnsi="Arial" w:cs="Arial"/>
                <w:color w:val="333333"/>
                <w:sz w:val="20"/>
                <w:szCs w:val="20"/>
              </w:rPr>
            </w:pPr>
            <w:r w:rsidRPr="00D5379C">
              <w:rPr>
                <w:rFonts w:ascii="Arial" w:hAnsi="Arial" w:cs="Arial"/>
                <w:color w:val="000000"/>
                <w:sz w:val="20"/>
                <w:szCs w:val="20"/>
              </w:rPr>
              <w:t xml:space="preserve">(1) to start up or expand evidence-based </w:t>
            </w:r>
            <w:r w:rsidRPr="00D5379C">
              <w:rPr>
                <w:rFonts w:ascii="Arial" w:hAnsi="Arial" w:cs="Arial"/>
                <w:strike/>
                <w:color w:val="000000"/>
                <w:sz w:val="20"/>
                <w:szCs w:val="20"/>
              </w:rPr>
              <w:t xml:space="preserve">home visiting programs, </w:t>
            </w:r>
            <w:r w:rsidRPr="00D5379C">
              <w:rPr>
                <w:rFonts w:ascii="Arial" w:hAnsi="Arial" w:cs="Arial"/>
                <w:color w:val="000000"/>
                <w:sz w:val="20"/>
                <w:szCs w:val="20"/>
              </w:rPr>
              <w:t xml:space="preserve">or </w:t>
            </w:r>
            <w:r w:rsidRPr="00D5379C">
              <w:rPr>
                <w:rFonts w:ascii="Arial" w:hAnsi="Arial" w:cs="Arial"/>
                <w:color w:val="000000"/>
                <w:sz w:val="20"/>
                <w:szCs w:val="20"/>
                <w:u w:val="single"/>
              </w:rPr>
              <w:lastRenderedPageBreak/>
              <w:t>evidence-informed</w:t>
            </w:r>
            <w:r w:rsidRPr="00D5379C">
              <w:rPr>
                <w:rFonts w:ascii="Arial" w:hAnsi="Arial" w:cs="Arial"/>
                <w:color w:val="000000"/>
                <w:sz w:val="20"/>
                <w:szCs w:val="20"/>
              </w:rPr>
              <w:t xml:space="preserve"> home visiting</w:t>
            </w:r>
            <w:r w:rsidRPr="00D5379C">
              <w:rPr>
                <w:rFonts w:ascii="Arial" w:hAnsi="Arial" w:cs="Arial"/>
                <w:color w:val="333333"/>
                <w:sz w:val="20"/>
                <w:szCs w:val="20"/>
              </w:rPr>
              <w:t xml:space="preserve"> </w:t>
            </w:r>
            <w:r w:rsidRPr="00D5379C">
              <w:rPr>
                <w:rFonts w:ascii="Arial" w:hAnsi="Arial" w:cs="Arial"/>
                <w:color w:val="000000"/>
                <w:sz w:val="20"/>
                <w:szCs w:val="20"/>
              </w:rPr>
              <w:t xml:space="preserve">programs that </w:t>
            </w:r>
            <w:r w:rsidRPr="00D5379C">
              <w:rPr>
                <w:rFonts w:ascii="Arial" w:hAnsi="Arial" w:cs="Arial"/>
                <w:color w:val="000000"/>
                <w:sz w:val="20"/>
                <w:szCs w:val="20"/>
                <w:u w:val="single"/>
              </w:rPr>
              <w:t xml:space="preserve">address health equity </w:t>
            </w:r>
            <w:r w:rsidRPr="00D5379C">
              <w:rPr>
                <w:rFonts w:ascii="Arial" w:hAnsi="Arial" w:cs="Arial"/>
                <w:strike/>
                <w:color w:val="000000"/>
                <w:sz w:val="20"/>
                <w:szCs w:val="20"/>
              </w:rPr>
              <w:t>are culturally or ethnically targeted to the county, reservation, or region of</w:t>
            </w:r>
            <w:r w:rsidRPr="00D5379C">
              <w:rPr>
                <w:rFonts w:ascii="Arial" w:hAnsi="Arial" w:cs="Arial"/>
                <w:strike/>
                <w:color w:val="333333"/>
                <w:sz w:val="20"/>
                <w:szCs w:val="20"/>
              </w:rPr>
              <w:t xml:space="preserve"> </w:t>
            </w:r>
            <w:r w:rsidRPr="00D5379C">
              <w:rPr>
                <w:rFonts w:ascii="Arial" w:hAnsi="Arial" w:cs="Arial"/>
                <w:strike/>
                <w:color w:val="000000"/>
                <w:sz w:val="20"/>
                <w:szCs w:val="20"/>
              </w:rPr>
              <w:t>operation</w:t>
            </w:r>
            <w:r w:rsidRPr="00D5379C">
              <w:rPr>
                <w:rFonts w:ascii="Arial" w:hAnsi="Arial" w:cs="Arial"/>
                <w:color w:val="000000"/>
                <w:sz w:val="20"/>
                <w:szCs w:val="20"/>
              </w:rPr>
              <w:t>; and</w:t>
            </w:r>
          </w:p>
          <w:p w:rsidR="009B18E6" w:rsidRPr="00D5379C" w:rsidRDefault="009B18E6" w:rsidP="009B18E6">
            <w:pPr>
              <w:autoSpaceDE w:val="0"/>
              <w:autoSpaceDN w:val="0"/>
              <w:adjustRightInd w:val="0"/>
              <w:rPr>
                <w:rFonts w:ascii="Arial" w:hAnsi="Arial" w:cs="Arial"/>
                <w:color w:val="000000"/>
                <w:sz w:val="20"/>
                <w:szCs w:val="20"/>
              </w:rPr>
            </w:pPr>
          </w:p>
          <w:p w:rsidR="009B18E6" w:rsidRPr="00D5379C" w:rsidRDefault="009B18E6" w:rsidP="009B18E6">
            <w:pPr>
              <w:autoSpaceDE w:val="0"/>
              <w:autoSpaceDN w:val="0"/>
              <w:adjustRightInd w:val="0"/>
              <w:ind w:left="540"/>
              <w:rPr>
                <w:rFonts w:ascii="Arial" w:hAnsi="Arial" w:cs="Arial"/>
                <w:color w:val="000000"/>
                <w:sz w:val="20"/>
                <w:szCs w:val="20"/>
              </w:rPr>
            </w:pPr>
            <w:r w:rsidRPr="00D5379C">
              <w:rPr>
                <w:rFonts w:ascii="Arial" w:hAnsi="Arial" w:cs="Arial"/>
                <w:color w:val="000000"/>
                <w:sz w:val="20"/>
                <w:szCs w:val="20"/>
              </w:rPr>
              <w:t>(2) to serve families with young children or pregnant women who are high risk or have</w:t>
            </w:r>
            <w:r w:rsidRPr="00D5379C">
              <w:rPr>
                <w:rFonts w:ascii="Arial" w:hAnsi="Arial" w:cs="Arial"/>
                <w:color w:val="333333"/>
                <w:sz w:val="20"/>
                <w:szCs w:val="20"/>
              </w:rPr>
              <w:t xml:space="preserve"> </w:t>
            </w:r>
            <w:r w:rsidRPr="00D5379C">
              <w:rPr>
                <w:rFonts w:ascii="Arial" w:hAnsi="Arial" w:cs="Arial"/>
                <w:color w:val="000000"/>
                <w:sz w:val="20"/>
                <w:szCs w:val="20"/>
              </w:rPr>
              <w:t xml:space="preserve">high needs; </w:t>
            </w:r>
            <w:r w:rsidRPr="00D5379C">
              <w:rPr>
                <w:rFonts w:ascii="Arial" w:hAnsi="Arial" w:cs="Arial"/>
                <w:color w:val="000000"/>
                <w:sz w:val="20"/>
                <w:szCs w:val="20"/>
                <w:u w:val="single"/>
              </w:rPr>
              <w:t>high risk may include but is not limited to low income families,</w:t>
            </w:r>
            <w:r w:rsidRPr="00D5379C">
              <w:rPr>
                <w:rFonts w:ascii="Arial" w:hAnsi="Arial" w:cs="Arial"/>
                <w:color w:val="000000"/>
                <w:sz w:val="20"/>
                <w:szCs w:val="20"/>
              </w:rPr>
              <w:t xml:space="preserve"> parents </w:t>
            </w:r>
            <w:r w:rsidRPr="00D5379C">
              <w:rPr>
                <w:rFonts w:ascii="Arial" w:hAnsi="Arial" w:cs="Arial"/>
                <w:color w:val="000000"/>
                <w:sz w:val="20"/>
                <w:szCs w:val="20"/>
                <w:u w:val="single"/>
              </w:rPr>
              <w:t>with</w:t>
            </w:r>
            <w:r w:rsidRPr="00D5379C">
              <w:rPr>
                <w:rFonts w:ascii="Arial" w:hAnsi="Arial" w:cs="Arial"/>
                <w:color w:val="000000"/>
                <w:sz w:val="20"/>
                <w:szCs w:val="20"/>
              </w:rPr>
              <w:t xml:space="preserve"> </w:t>
            </w:r>
            <w:r w:rsidRPr="00D5379C">
              <w:rPr>
                <w:rFonts w:ascii="Arial" w:hAnsi="Arial" w:cs="Arial"/>
                <w:strike/>
                <w:color w:val="000000"/>
                <w:sz w:val="20"/>
                <w:szCs w:val="20"/>
              </w:rPr>
              <w:t>who have a history of</w:t>
            </w:r>
            <w:r w:rsidRPr="00D5379C">
              <w:rPr>
                <w:rFonts w:ascii="Arial" w:hAnsi="Arial" w:cs="Arial"/>
                <w:color w:val="000000"/>
                <w:sz w:val="20"/>
                <w:szCs w:val="20"/>
              </w:rPr>
              <w:t xml:space="preserve"> mental illness, </w:t>
            </w:r>
            <w:r w:rsidRPr="00D5379C">
              <w:rPr>
                <w:rFonts w:ascii="Arial" w:hAnsi="Arial" w:cs="Arial"/>
                <w:color w:val="000000"/>
                <w:sz w:val="20"/>
                <w:szCs w:val="20"/>
                <w:u w:val="single"/>
              </w:rPr>
              <w:t>experiencing</w:t>
            </w:r>
            <w:r w:rsidRPr="00D5379C">
              <w:rPr>
                <w:rFonts w:ascii="Arial" w:hAnsi="Arial" w:cs="Arial"/>
                <w:color w:val="000000"/>
                <w:sz w:val="20"/>
                <w:szCs w:val="20"/>
              </w:rPr>
              <w:t xml:space="preserve"> domestic abuse, or substance abuse</w:t>
            </w:r>
            <w:r w:rsidRPr="00D5379C">
              <w:rPr>
                <w:rFonts w:ascii="Arial" w:hAnsi="Arial" w:cs="Arial"/>
                <w:strike/>
                <w:color w:val="000000"/>
                <w:sz w:val="20"/>
                <w:szCs w:val="20"/>
              </w:rPr>
              <w:t>; first time-mothers; or families who are eligible for medical assistance or the federal Special Supplemental Nutrition Program for Women, Infants, and Children</w:t>
            </w:r>
            <w:r w:rsidRPr="00D5379C">
              <w:rPr>
                <w:rFonts w:ascii="Arial" w:hAnsi="Arial" w:cs="Arial"/>
                <w:color w:val="000000"/>
                <w:sz w:val="20"/>
                <w:szCs w:val="20"/>
              </w:rPr>
              <w:t xml:space="preserve">. </w:t>
            </w:r>
          </w:p>
          <w:p w:rsidR="009B18E6" w:rsidRPr="00D5379C" w:rsidRDefault="009B18E6" w:rsidP="009B18E6">
            <w:pPr>
              <w:autoSpaceDE w:val="0"/>
              <w:autoSpaceDN w:val="0"/>
              <w:adjustRightInd w:val="0"/>
              <w:rPr>
                <w:rFonts w:ascii="Arial" w:hAnsi="Arial" w:cs="Arial"/>
                <w:color w:val="000000"/>
                <w:sz w:val="20"/>
                <w:szCs w:val="20"/>
              </w:rPr>
            </w:pPr>
          </w:p>
          <w:p w:rsidR="009B18E6" w:rsidRPr="00D5379C" w:rsidRDefault="009B18E6" w:rsidP="009B18E6">
            <w:pPr>
              <w:autoSpaceDE w:val="0"/>
              <w:autoSpaceDN w:val="0"/>
              <w:adjustRightInd w:val="0"/>
              <w:rPr>
                <w:rFonts w:ascii="Arial" w:hAnsi="Arial" w:cs="Arial"/>
                <w:strike/>
                <w:color w:val="000000"/>
                <w:sz w:val="20"/>
                <w:szCs w:val="20"/>
              </w:rPr>
            </w:pPr>
            <w:r w:rsidRPr="00D5379C">
              <w:rPr>
                <w:rFonts w:ascii="Arial" w:hAnsi="Arial" w:cs="Arial"/>
                <w:strike/>
                <w:color w:val="000000"/>
                <w:sz w:val="20"/>
                <w:szCs w:val="20"/>
              </w:rPr>
              <w:t>(b) If a home visiting program serves first-time mothers, the program must provide services prenatally until the child is four years of age in order to receive grant funds under this section.</w:t>
            </w:r>
          </w:p>
          <w:p w:rsidR="009B18E6" w:rsidRPr="00D5379C" w:rsidRDefault="009B18E6" w:rsidP="009B18E6">
            <w:pPr>
              <w:autoSpaceDE w:val="0"/>
              <w:autoSpaceDN w:val="0"/>
              <w:adjustRightInd w:val="0"/>
              <w:rPr>
                <w:rFonts w:ascii="Arial" w:hAnsi="Arial" w:cs="Arial"/>
                <w:color w:val="333333"/>
                <w:sz w:val="20"/>
                <w:szCs w:val="20"/>
              </w:rPr>
            </w:pPr>
          </w:p>
          <w:p w:rsidR="00F677B0" w:rsidRPr="00D5379C" w:rsidRDefault="00F677B0" w:rsidP="009B18E6">
            <w:pPr>
              <w:rPr>
                <w:rFonts w:ascii="Arial" w:hAnsi="Arial" w:cs="Arial"/>
                <w:sz w:val="20"/>
                <w:szCs w:val="20"/>
              </w:rPr>
            </w:pPr>
          </w:p>
        </w:tc>
      </w:tr>
      <w:tr w:rsidR="004C55E5" w:rsidRPr="00D5379C" w:rsidTr="004C55E5">
        <w:tc>
          <w:tcPr>
            <w:tcW w:w="2952" w:type="dxa"/>
          </w:tcPr>
          <w:p w:rsidR="004C55E5" w:rsidRPr="00D5379C" w:rsidRDefault="004C55E5" w:rsidP="004C55E5">
            <w:pPr>
              <w:pStyle w:val="Default"/>
              <w:rPr>
                <w:rFonts w:ascii="Arial" w:hAnsi="Arial" w:cs="Arial"/>
                <w:sz w:val="20"/>
                <w:szCs w:val="20"/>
              </w:rPr>
            </w:pPr>
          </w:p>
        </w:tc>
        <w:tc>
          <w:tcPr>
            <w:tcW w:w="2952" w:type="dxa"/>
          </w:tcPr>
          <w:p w:rsidR="004C55E5" w:rsidRPr="00D5379C" w:rsidRDefault="004C55E5" w:rsidP="004C55E5">
            <w:pPr>
              <w:pStyle w:val="Default"/>
              <w:rPr>
                <w:rFonts w:ascii="Arial" w:hAnsi="Arial" w:cs="Arial"/>
                <w:color w:val="323232"/>
                <w:sz w:val="20"/>
                <w:szCs w:val="20"/>
              </w:rPr>
            </w:pPr>
            <w:r w:rsidRPr="00D5379C">
              <w:rPr>
                <w:rFonts w:ascii="Arial" w:hAnsi="Arial" w:cs="Arial"/>
                <w:sz w:val="20"/>
                <w:szCs w:val="20"/>
              </w:rPr>
              <w:t>Subd. 2.</w:t>
            </w:r>
            <w:r w:rsidRPr="00D5379C">
              <w:rPr>
                <w:rFonts w:ascii="Arial" w:hAnsi="Arial" w:cs="Arial"/>
                <w:b/>
                <w:bCs/>
                <w:sz w:val="20"/>
                <w:szCs w:val="20"/>
              </w:rPr>
              <w:t xml:space="preserve">Grant awards. </w:t>
            </w:r>
            <w:r w:rsidRPr="00D5379C">
              <w:rPr>
                <w:rFonts w:ascii="Arial" w:hAnsi="Arial" w:cs="Arial"/>
                <w:sz w:val="20"/>
                <w:szCs w:val="20"/>
              </w:rPr>
              <w:t xml:space="preserve">(a) The commissioner shall award grants to entities in urban and rural areas of the state. In awarding grants in rural areas, the commissioner shall give priority to community health boards, nonprofit organizations, and tribal nations seeking to expand home visiting services within regional partnerships that provide home visiting services. </w:t>
            </w:r>
          </w:p>
          <w:p w:rsidR="004C55E5" w:rsidRPr="00D5379C" w:rsidRDefault="004C55E5" w:rsidP="004C55E5">
            <w:pPr>
              <w:rPr>
                <w:rFonts w:ascii="Arial" w:hAnsi="Arial" w:cs="Arial"/>
                <w:sz w:val="20"/>
                <w:szCs w:val="20"/>
              </w:rPr>
            </w:pPr>
            <w:r w:rsidRPr="00D5379C">
              <w:rPr>
                <w:rFonts w:ascii="Arial" w:hAnsi="Arial" w:cs="Arial"/>
                <w:sz w:val="20"/>
                <w:szCs w:val="20"/>
              </w:rPr>
              <w:t xml:space="preserve">(b) The commissioner shall allocate at least 75 percent of the grant funds awarded each grant cycle to evidence-based home visiting programs and up to 25 percent of the grant funds awarded each grant cycle to culturally or ethnically targeted home visiting programs. </w:t>
            </w:r>
          </w:p>
        </w:tc>
        <w:tc>
          <w:tcPr>
            <w:tcW w:w="2952" w:type="dxa"/>
          </w:tcPr>
          <w:p w:rsidR="004C55E5" w:rsidRPr="00D5379C" w:rsidRDefault="004C55E5" w:rsidP="004C55E5">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Subd. 2. </w:t>
            </w:r>
            <w:r w:rsidRPr="00D5379C">
              <w:rPr>
                <w:rFonts w:ascii="Arial" w:hAnsi="Arial" w:cs="Arial"/>
                <w:b/>
                <w:bCs/>
                <w:color w:val="000000"/>
                <w:sz w:val="20"/>
                <w:szCs w:val="20"/>
              </w:rPr>
              <w:t xml:space="preserve">Grant prioritization. </w:t>
            </w:r>
            <w:r w:rsidRPr="00D5379C">
              <w:rPr>
                <w:rFonts w:ascii="Arial" w:hAnsi="Arial" w:cs="Arial"/>
                <w:color w:val="000000"/>
                <w:sz w:val="20"/>
                <w:szCs w:val="20"/>
              </w:rPr>
              <w:t>(a) In awarding grants, the commissioner shall give priority to community health boards, nonprofit organizations, and tribal nations seeking to expand home visiting services with regional partnerships.</w:t>
            </w:r>
          </w:p>
          <w:p w:rsidR="004C55E5" w:rsidRPr="00D5379C" w:rsidRDefault="004C55E5" w:rsidP="004C55E5">
            <w:pPr>
              <w:autoSpaceDE w:val="0"/>
              <w:autoSpaceDN w:val="0"/>
              <w:adjustRightInd w:val="0"/>
              <w:rPr>
                <w:rFonts w:ascii="Arial" w:hAnsi="Arial" w:cs="Arial"/>
                <w:color w:val="000000"/>
                <w:sz w:val="20"/>
                <w:szCs w:val="20"/>
              </w:rPr>
            </w:pPr>
          </w:p>
          <w:p w:rsidR="004C55E5" w:rsidRPr="00D5379C" w:rsidRDefault="004C55E5" w:rsidP="004C55E5">
            <w:pPr>
              <w:autoSpaceDE w:val="0"/>
              <w:autoSpaceDN w:val="0"/>
              <w:adjustRightInd w:val="0"/>
              <w:rPr>
                <w:rFonts w:ascii="Arial" w:hAnsi="Arial" w:cs="Arial"/>
                <w:color w:val="000000"/>
                <w:sz w:val="20"/>
                <w:szCs w:val="20"/>
              </w:rPr>
            </w:pPr>
            <w:r w:rsidRPr="00D5379C">
              <w:rPr>
                <w:rFonts w:ascii="Arial" w:hAnsi="Arial" w:cs="Arial"/>
                <w:color w:val="000000"/>
                <w:sz w:val="20"/>
                <w:szCs w:val="20"/>
              </w:rPr>
              <w:t>(b) The commissioner shall allocate at least 75 percent of the grant funds awarded each grant cycle to evidence-based home visiting programs that address health equity and up to 25 percent of the grant funds awarded each grant cycle to evidence-informed home visiting programs that address health equity.</w:t>
            </w:r>
          </w:p>
          <w:p w:rsidR="004C55E5" w:rsidRPr="00D5379C" w:rsidRDefault="004C55E5" w:rsidP="004C55E5">
            <w:pPr>
              <w:autoSpaceDE w:val="0"/>
              <w:autoSpaceDN w:val="0"/>
              <w:adjustRightInd w:val="0"/>
              <w:rPr>
                <w:rFonts w:ascii="Arial" w:hAnsi="Arial" w:cs="Arial"/>
                <w:color w:val="000000"/>
                <w:sz w:val="20"/>
                <w:szCs w:val="20"/>
              </w:rPr>
            </w:pPr>
          </w:p>
          <w:p w:rsidR="004C55E5" w:rsidRPr="00D5379C" w:rsidRDefault="004C55E5">
            <w:pPr>
              <w:rPr>
                <w:rFonts w:ascii="Arial" w:hAnsi="Arial" w:cs="Arial"/>
                <w:sz w:val="20"/>
                <w:szCs w:val="20"/>
              </w:rPr>
            </w:pPr>
          </w:p>
          <w:p w:rsidR="00DD71C1" w:rsidRPr="00D5379C" w:rsidRDefault="00DD71C1">
            <w:pPr>
              <w:rPr>
                <w:rFonts w:ascii="Arial" w:hAnsi="Arial" w:cs="Arial"/>
                <w:sz w:val="20"/>
                <w:szCs w:val="20"/>
              </w:rPr>
            </w:pPr>
          </w:p>
        </w:tc>
        <w:tc>
          <w:tcPr>
            <w:tcW w:w="2952" w:type="dxa"/>
          </w:tcPr>
          <w:p w:rsidR="009B18E6" w:rsidRPr="00D5379C" w:rsidRDefault="009B18E6" w:rsidP="009B18E6">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Subd. 2. </w:t>
            </w:r>
            <w:r w:rsidRPr="00D5379C">
              <w:rPr>
                <w:rFonts w:ascii="Arial" w:hAnsi="Arial" w:cs="Arial"/>
                <w:b/>
                <w:bCs/>
                <w:color w:val="000000"/>
                <w:sz w:val="20"/>
                <w:szCs w:val="20"/>
              </w:rPr>
              <w:t xml:space="preserve">Grant </w:t>
            </w:r>
            <w:r w:rsidRPr="00D5379C">
              <w:rPr>
                <w:rFonts w:ascii="Arial" w:hAnsi="Arial" w:cs="Arial"/>
                <w:b/>
                <w:bCs/>
                <w:strike/>
                <w:color w:val="000000"/>
                <w:sz w:val="20"/>
                <w:szCs w:val="20"/>
                <w:u w:val="single"/>
              </w:rPr>
              <w:t>awards</w:t>
            </w:r>
            <w:r w:rsidRPr="00D5379C">
              <w:rPr>
                <w:rFonts w:ascii="Arial" w:hAnsi="Arial" w:cs="Arial"/>
                <w:b/>
                <w:bCs/>
                <w:color w:val="000000"/>
                <w:sz w:val="20"/>
                <w:szCs w:val="20"/>
              </w:rPr>
              <w:t xml:space="preserve"> </w:t>
            </w:r>
            <w:r w:rsidRPr="00D5379C">
              <w:rPr>
                <w:rFonts w:ascii="Arial" w:hAnsi="Arial" w:cs="Arial"/>
                <w:b/>
                <w:bCs/>
                <w:color w:val="000000"/>
                <w:sz w:val="20"/>
                <w:szCs w:val="20"/>
                <w:u w:val="single"/>
              </w:rPr>
              <w:t>prioritization.</w:t>
            </w:r>
            <w:r w:rsidRPr="00D5379C">
              <w:rPr>
                <w:rFonts w:ascii="Arial" w:hAnsi="Arial" w:cs="Arial"/>
                <w:b/>
                <w:bCs/>
                <w:color w:val="000000"/>
                <w:sz w:val="20"/>
                <w:szCs w:val="20"/>
              </w:rPr>
              <w:t xml:space="preserve"> </w:t>
            </w:r>
            <w:r w:rsidRPr="00D5379C">
              <w:rPr>
                <w:rFonts w:ascii="Arial" w:hAnsi="Arial" w:cs="Arial"/>
                <w:color w:val="000000"/>
                <w:sz w:val="20"/>
                <w:szCs w:val="20"/>
              </w:rPr>
              <w:t xml:space="preserve">(a) </w:t>
            </w:r>
            <w:r w:rsidRPr="00D5379C">
              <w:rPr>
                <w:rFonts w:ascii="Arial" w:hAnsi="Arial" w:cs="Arial"/>
                <w:strike/>
                <w:color w:val="000000"/>
                <w:sz w:val="20"/>
                <w:szCs w:val="20"/>
              </w:rPr>
              <w:t>The commissioner shall award grants to entities in urban and rural areas of the state.</w:t>
            </w:r>
            <w:r w:rsidRPr="00D5379C">
              <w:rPr>
                <w:rFonts w:ascii="Arial" w:hAnsi="Arial" w:cs="Arial"/>
                <w:color w:val="000000"/>
                <w:sz w:val="20"/>
                <w:szCs w:val="20"/>
              </w:rPr>
              <w:t xml:space="preserve"> In </w:t>
            </w:r>
            <w:r w:rsidRPr="00D5379C">
              <w:rPr>
                <w:rFonts w:ascii="Arial" w:hAnsi="Arial" w:cs="Arial"/>
                <w:strike/>
                <w:color w:val="000000"/>
                <w:sz w:val="20"/>
                <w:szCs w:val="20"/>
                <w:u w:val="single"/>
              </w:rPr>
              <w:t>awarded</w:t>
            </w:r>
            <w:r w:rsidRPr="00D5379C">
              <w:rPr>
                <w:rFonts w:ascii="Arial" w:hAnsi="Arial" w:cs="Arial"/>
                <w:color w:val="000000"/>
                <w:sz w:val="20"/>
                <w:szCs w:val="20"/>
              </w:rPr>
              <w:t xml:space="preserve"> </w:t>
            </w:r>
            <w:r w:rsidRPr="00D5379C">
              <w:rPr>
                <w:rFonts w:ascii="Arial" w:hAnsi="Arial" w:cs="Arial"/>
                <w:color w:val="000000"/>
                <w:sz w:val="20"/>
                <w:szCs w:val="20"/>
                <w:u w:val="single"/>
              </w:rPr>
              <w:t>awarding</w:t>
            </w:r>
            <w:r w:rsidRPr="00D5379C">
              <w:rPr>
                <w:rFonts w:ascii="Arial" w:hAnsi="Arial" w:cs="Arial"/>
                <w:color w:val="000000"/>
                <w:sz w:val="20"/>
                <w:szCs w:val="20"/>
              </w:rPr>
              <w:t xml:space="preserve"> grants </w:t>
            </w:r>
            <w:r w:rsidRPr="00D5379C">
              <w:rPr>
                <w:rFonts w:ascii="Arial" w:hAnsi="Arial" w:cs="Arial"/>
                <w:strike/>
                <w:color w:val="000000"/>
                <w:sz w:val="20"/>
                <w:szCs w:val="20"/>
              </w:rPr>
              <w:t>in rural areas</w:t>
            </w:r>
            <w:r w:rsidRPr="00D5379C">
              <w:rPr>
                <w:rFonts w:ascii="Arial" w:hAnsi="Arial" w:cs="Arial"/>
                <w:color w:val="000000"/>
                <w:sz w:val="20"/>
                <w:szCs w:val="20"/>
              </w:rPr>
              <w:t>, the commissioner shall give priority to community health boards, nonprofit organizations, and tribal nations seeking to expand home visiting services with</w:t>
            </w:r>
            <w:r w:rsidRPr="00D5379C">
              <w:rPr>
                <w:rFonts w:ascii="Arial" w:hAnsi="Arial" w:cs="Arial"/>
                <w:strike/>
                <w:color w:val="000000"/>
                <w:sz w:val="20"/>
                <w:szCs w:val="20"/>
              </w:rPr>
              <w:t>in</w:t>
            </w:r>
            <w:r w:rsidRPr="00D5379C">
              <w:rPr>
                <w:rFonts w:ascii="Arial" w:hAnsi="Arial" w:cs="Arial"/>
                <w:color w:val="000000"/>
                <w:sz w:val="20"/>
                <w:szCs w:val="20"/>
              </w:rPr>
              <w:t xml:space="preserve"> </w:t>
            </w:r>
            <w:r w:rsidRPr="00D5379C">
              <w:rPr>
                <w:rFonts w:ascii="Arial" w:hAnsi="Arial" w:cs="Arial"/>
                <w:color w:val="000000"/>
                <w:sz w:val="20"/>
                <w:szCs w:val="20"/>
                <w:u w:val="single"/>
              </w:rPr>
              <w:t>community or</w:t>
            </w:r>
            <w:r w:rsidRPr="00D5379C">
              <w:rPr>
                <w:rFonts w:ascii="Arial" w:hAnsi="Arial" w:cs="Arial"/>
                <w:color w:val="000000"/>
                <w:sz w:val="20"/>
                <w:szCs w:val="20"/>
              </w:rPr>
              <w:t xml:space="preserve"> regional partnerships </w:t>
            </w:r>
            <w:r w:rsidRPr="00D5379C">
              <w:rPr>
                <w:rFonts w:ascii="Arial" w:hAnsi="Arial" w:cs="Arial"/>
                <w:strike/>
                <w:color w:val="000000"/>
                <w:sz w:val="20"/>
                <w:szCs w:val="20"/>
              </w:rPr>
              <w:t>that provide home visiting services</w:t>
            </w:r>
            <w:r w:rsidRPr="00D5379C">
              <w:rPr>
                <w:rFonts w:ascii="Arial" w:hAnsi="Arial" w:cs="Arial"/>
                <w:color w:val="000000"/>
                <w:sz w:val="20"/>
                <w:szCs w:val="20"/>
              </w:rPr>
              <w:t>.</w:t>
            </w:r>
          </w:p>
          <w:p w:rsidR="009B18E6" w:rsidRPr="00D5379C" w:rsidRDefault="009B18E6" w:rsidP="009B18E6">
            <w:pPr>
              <w:autoSpaceDE w:val="0"/>
              <w:autoSpaceDN w:val="0"/>
              <w:adjustRightInd w:val="0"/>
              <w:rPr>
                <w:rFonts w:ascii="Arial" w:hAnsi="Arial" w:cs="Arial"/>
                <w:color w:val="000000"/>
                <w:sz w:val="20"/>
                <w:szCs w:val="20"/>
              </w:rPr>
            </w:pPr>
          </w:p>
          <w:p w:rsidR="008D48AA" w:rsidRDefault="009B18E6" w:rsidP="00D5379C">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(b) The commissioner shall allocate at least 75 percent of the grant funds awarded each grant cycle to evidence-based home visiting programs </w:t>
            </w:r>
            <w:r w:rsidRPr="00D5379C">
              <w:rPr>
                <w:rFonts w:ascii="Arial" w:hAnsi="Arial" w:cs="Arial"/>
                <w:color w:val="000000"/>
                <w:sz w:val="20"/>
                <w:szCs w:val="20"/>
                <w:u w:val="single"/>
              </w:rPr>
              <w:t>that address health equity</w:t>
            </w:r>
            <w:r w:rsidRPr="00D5379C">
              <w:rPr>
                <w:rFonts w:ascii="Arial" w:hAnsi="Arial" w:cs="Arial"/>
                <w:color w:val="000000"/>
                <w:sz w:val="20"/>
                <w:szCs w:val="20"/>
              </w:rPr>
              <w:t xml:space="preserve"> and up to 25 percent of the grant funds awarded each grant cycle to </w:t>
            </w:r>
            <w:r w:rsidRPr="00D5379C">
              <w:rPr>
                <w:rFonts w:ascii="Arial" w:hAnsi="Arial" w:cs="Arial"/>
                <w:color w:val="000000"/>
                <w:sz w:val="20"/>
                <w:szCs w:val="20"/>
                <w:u w:val="single"/>
              </w:rPr>
              <w:t>evidence-informed</w:t>
            </w:r>
            <w:r w:rsidRPr="00D5379C">
              <w:rPr>
                <w:rFonts w:ascii="Arial" w:hAnsi="Arial" w:cs="Arial"/>
                <w:color w:val="000000"/>
                <w:sz w:val="20"/>
                <w:szCs w:val="20"/>
              </w:rPr>
              <w:t xml:space="preserve"> </w:t>
            </w:r>
            <w:r w:rsidRPr="00D5379C">
              <w:rPr>
                <w:rFonts w:ascii="Arial" w:hAnsi="Arial" w:cs="Arial"/>
                <w:strike/>
                <w:color w:val="000000"/>
                <w:sz w:val="20"/>
                <w:szCs w:val="20"/>
              </w:rPr>
              <w:t>culturally or ethnically targeted</w:t>
            </w:r>
            <w:r w:rsidRPr="00D5379C">
              <w:rPr>
                <w:rFonts w:ascii="Arial" w:hAnsi="Arial" w:cs="Arial"/>
                <w:color w:val="000000"/>
                <w:sz w:val="20"/>
                <w:szCs w:val="20"/>
              </w:rPr>
              <w:t xml:space="preserve"> home visiting programs </w:t>
            </w:r>
            <w:r w:rsidRPr="00D5379C">
              <w:rPr>
                <w:rFonts w:ascii="Arial" w:hAnsi="Arial" w:cs="Arial"/>
                <w:color w:val="000000"/>
                <w:sz w:val="20"/>
                <w:szCs w:val="20"/>
                <w:u w:val="single"/>
              </w:rPr>
              <w:t>that address health equity</w:t>
            </w:r>
            <w:r w:rsidRPr="00D5379C">
              <w:rPr>
                <w:rFonts w:ascii="Arial" w:hAnsi="Arial" w:cs="Arial"/>
                <w:color w:val="000000"/>
                <w:sz w:val="20"/>
                <w:szCs w:val="20"/>
              </w:rPr>
              <w:t>.</w:t>
            </w:r>
          </w:p>
          <w:p w:rsidR="00D5379C" w:rsidRPr="00D5379C" w:rsidRDefault="00D5379C" w:rsidP="00D5379C">
            <w:pPr>
              <w:autoSpaceDE w:val="0"/>
              <w:autoSpaceDN w:val="0"/>
              <w:adjustRightInd w:val="0"/>
              <w:rPr>
                <w:rFonts w:ascii="Arial" w:hAnsi="Arial" w:cs="Arial"/>
                <w:color w:val="000000"/>
                <w:sz w:val="20"/>
                <w:szCs w:val="20"/>
              </w:rPr>
            </w:pPr>
            <w:bookmarkStart w:id="0" w:name="_GoBack"/>
            <w:bookmarkEnd w:id="0"/>
          </w:p>
        </w:tc>
      </w:tr>
      <w:tr w:rsidR="004C55E5" w:rsidRPr="00D5379C" w:rsidTr="004C55E5">
        <w:tc>
          <w:tcPr>
            <w:tcW w:w="2952" w:type="dxa"/>
          </w:tcPr>
          <w:p w:rsidR="004C55E5" w:rsidRPr="00D5379C" w:rsidRDefault="004C55E5" w:rsidP="004C55E5">
            <w:pPr>
              <w:pStyle w:val="Default"/>
              <w:rPr>
                <w:rFonts w:ascii="Arial" w:hAnsi="Arial" w:cs="Arial"/>
                <w:sz w:val="20"/>
                <w:szCs w:val="20"/>
              </w:rPr>
            </w:pPr>
          </w:p>
        </w:tc>
        <w:tc>
          <w:tcPr>
            <w:tcW w:w="2952" w:type="dxa"/>
          </w:tcPr>
          <w:p w:rsidR="004C55E5" w:rsidRPr="00D5379C" w:rsidRDefault="004C55E5" w:rsidP="004C55E5">
            <w:pPr>
              <w:pStyle w:val="Default"/>
              <w:rPr>
                <w:rFonts w:ascii="Arial" w:hAnsi="Arial" w:cs="Arial"/>
                <w:sz w:val="20"/>
                <w:szCs w:val="20"/>
              </w:rPr>
            </w:pPr>
          </w:p>
        </w:tc>
        <w:tc>
          <w:tcPr>
            <w:tcW w:w="2952" w:type="dxa"/>
          </w:tcPr>
          <w:p w:rsidR="004C55E5" w:rsidRPr="00D5379C" w:rsidRDefault="004C55E5" w:rsidP="004C55E5">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Subd. 3 Definitions: </w:t>
            </w:r>
          </w:p>
          <w:p w:rsidR="004C55E5" w:rsidRPr="00D5379C" w:rsidRDefault="004C55E5" w:rsidP="004C55E5">
            <w:pPr>
              <w:pStyle w:val="NormalWeb"/>
              <w:rPr>
                <w:rFonts w:ascii="Arial" w:hAnsi="Arial" w:cs="Arial"/>
                <w:sz w:val="20"/>
                <w:szCs w:val="20"/>
              </w:rPr>
            </w:pPr>
            <w:r w:rsidRPr="00D5379C">
              <w:rPr>
                <w:rFonts w:ascii="Arial" w:hAnsi="Arial" w:cs="Arial"/>
                <w:color w:val="221E1F"/>
                <w:sz w:val="20"/>
                <w:szCs w:val="20"/>
              </w:rPr>
              <w:t xml:space="preserve">(a) Evidence-based programs are based on a clear, consistent program or model that is research-based and grounded in relevant, empirically based knowledge. Evidence-based programs are linked to program-determined outcomes and are associated with a national organization, institution of higher education, or national or state public health institute. Evidence-based programs have comprehensive home visitation standards that ensure high-quality service delivery and continuous quality improvement, have demonstrated significant, sustained positive outcomes, and either have been evaluated using rigorous randomized controlled research designs and the evaluation results have been published in a peer-reviewed journal or are based on quasi-experimental research using 2 or more separate, comparable client samples.  </w:t>
            </w:r>
          </w:p>
          <w:p w:rsidR="004C55E5" w:rsidRPr="00D5379C" w:rsidRDefault="004C55E5" w:rsidP="004C55E5">
            <w:pPr>
              <w:pStyle w:val="NormalWeb"/>
              <w:rPr>
                <w:rFonts w:ascii="Arial" w:hAnsi="Arial" w:cs="Arial"/>
                <w:sz w:val="20"/>
                <w:szCs w:val="20"/>
              </w:rPr>
            </w:pPr>
            <w:r w:rsidRPr="00D5379C">
              <w:rPr>
                <w:rFonts w:ascii="Arial" w:hAnsi="Arial" w:cs="Arial"/>
                <w:color w:val="221E1F"/>
                <w:sz w:val="20"/>
                <w:szCs w:val="20"/>
              </w:rPr>
              <w:t xml:space="preserve"> (b) Evidence-Informed programs have data or evidence demonstrating effectiveness at achieving positive outcomes for pregnant women and young children. There must be an active evaluation of each evidence-informed program, or there must be a plan and timeline for that evaluation. (c) Health equity means </w:t>
            </w:r>
            <w:r w:rsidRPr="00D5379C">
              <w:rPr>
                <w:rFonts w:ascii="Arial" w:hAnsi="Arial" w:cs="Arial"/>
                <w:sz w:val="20"/>
                <w:szCs w:val="20"/>
              </w:rPr>
              <w:t xml:space="preserve">everyone should have a fair opportunity to attain their full health potential and that no one should be disadvantaged from achieving this potential; </w:t>
            </w:r>
          </w:p>
          <w:p w:rsidR="004C55E5" w:rsidRPr="00D5379C" w:rsidRDefault="004C55E5" w:rsidP="004C55E5">
            <w:pPr>
              <w:autoSpaceDE w:val="0"/>
              <w:autoSpaceDN w:val="0"/>
              <w:adjustRightInd w:val="0"/>
              <w:rPr>
                <w:rFonts w:ascii="Arial" w:hAnsi="Arial" w:cs="Arial"/>
                <w:color w:val="000000"/>
                <w:sz w:val="20"/>
                <w:szCs w:val="20"/>
              </w:rPr>
            </w:pPr>
          </w:p>
        </w:tc>
        <w:tc>
          <w:tcPr>
            <w:tcW w:w="2952" w:type="dxa"/>
          </w:tcPr>
          <w:p w:rsidR="009B18E6" w:rsidRPr="00D5379C" w:rsidRDefault="009B18E6" w:rsidP="009B18E6">
            <w:pPr>
              <w:autoSpaceDE w:val="0"/>
              <w:autoSpaceDN w:val="0"/>
              <w:adjustRightInd w:val="0"/>
              <w:rPr>
                <w:rFonts w:ascii="Arial" w:hAnsi="Arial" w:cs="Arial"/>
                <w:color w:val="000000"/>
                <w:sz w:val="20"/>
                <w:szCs w:val="20"/>
                <w:u w:val="single"/>
              </w:rPr>
            </w:pPr>
            <w:r w:rsidRPr="00D5379C">
              <w:rPr>
                <w:rFonts w:ascii="Arial" w:hAnsi="Arial" w:cs="Arial"/>
                <w:color w:val="000000"/>
                <w:sz w:val="20"/>
                <w:szCs w:val="20"/>
                <w:u w:val="single"/>
              </w:rPr>
              <w:t xml:space="preserve">Subd. 3 Definitions: </w:t>
            </w:r>
          </w:p>
          <w:p w:rsidR="009B18E6" w:rsidRPr="00D5379C" w:rsidRDefault="009B18E6" w:rsidP="009B18E6">
            <w:pPr>
              <w:pStyle w:val="NormalWeb"/>
              <w:rPr>
                <w:rFonts w:ascii="Arial" w:hAnsi="Arial" w:cs="Arial"/>
                <w:sz w:val="20"/>
                <w:szCs w:val="20"/>
                <w:u w:val="single"/>
              </w:rPr>
            </w:pPr>
            <w:r w:rsidRPr="00D5379C">
              <w:rPr>
                <w:rFonts w:ascii="Arial" w:hAnsi="Arial" w:cs="Arial"/>
                <w:color w:val="221E1F"/>
                <w:sz w:val="20"/>
                <w:szCs w:val="20"/>
                <w:u w:val="single"/>
              </w:rPr>
              <w:t xml:space="preserve">(a) Evidence-based programs are based on a clear, consistent program or model that is research-based and grounded in relevant, empirically based knowledge. Evidence-based programs are linked to program-determined outcomes and are associated with a national organization, institution of higher education, or national or state public health institute. Evidence-based programs have comprehensive home visitation standards that ensure high-quality service delivery and continuous quality improvement, have demonstrated significant, sustained positive outcomes, and either have been evaluated using rigorous randomized controlled research designs and the evaluation results have been published in a peer-reviewed journal or are based on quasi-experimental research using 2 or more separate, comparable client samples.  </w:t>
            </w:r>
          </w:p>
          <w:p w:rsidR="009B18E6" w:rsidRPr="00D5379C" w:rsidRDefault="009B18E6" w:rsidP="009B18E6">
            <w:pPr>
              <w:pStyle w:val="NormalWeb"/>
              <w:rPr>
                <w:rFonts w:ascii="Arial" w:hAnsi="Arial" w:cs="Arial"/>
                <w:color w:val="221E1F"/>
                <w:sz w:val="20"/>
                <w:szCs w:val="20"/>
                <w:u w:val="single"/>
              </w:rPr>
            </w:pPr>
            <w:r w:rsidRPr="00D5379C">
              <w:rPr>
                <w:rFonts w:ascii="Arial" w:hAnsi="Arial" w:cs="Arial"/>
                <w:color w:val="221E1F"/>
                <w:sz w:val="20"/>
                <w:szCs w:val="20"/>
                <w:u w:val="single"/>
              </w:rPr>
              <w:t xml:space="preserve"> (b) Evidence-Informed programs have data or evidence demonstrating effectiveness at achieving positive outcomes for pregnant women and young children. There must be an active evaluation of each evidence-informed program, or there must be a plan and timeline for that evaluation. </w:t>
            </w:r>
          </w:p>
          <w:p w:rsidR="00B10ED7" w:rsidRPr="00D5379C" w:rsidRDefault="009B18E6" w:rsidP="00D5379C">
            <w:pPr>
              <w:pStyle w:val="NormalWeb"/>
              <w:rPr>
                <w:rFonts w:ascii="Arial" w:hAnsi="Arial" w:cs="Arial"/>
                <w:sz w:val="20"/>
                <w:szCs w:val="20"/>
                <w:u w:val="single"/>
              </w:rPr>
            </w:pPr>
            <w:r w:rsidRPr="00D5379C">
              <w:rPr>
                <w:rFonts w:ascii="Arial" w:hAnsi="Arial" w:cs="Arial"/>
                <w:color w:val="221E1F"/>
                <w:sz w:val="20"/>
                <w:szCs w:val="20"/>
                <w:u w:val="single"/>
              </w:rPr>
              <w:t xml:space="preserve">(c) Health equity means </w:t>
            </w:r>
            <w:r w:rsidRPr="00D5379C">
              <w:rPr>
                <w:rFonts w:ascii="Arial" w:hAnsi="Arial" w:cs="Arial"/>
                <w:sz w:val="20"/>
                <w:szCs w:val="20"/>
                <w:u w:val="single"/>
              </w:rPr>
              <w:t xml:space="preserve">everyone should have a fair opportunity to attain their full health potential and that no one should be disadvantaged from achieving this potential. </w:t>
            </w:r>
          </w:p>
        </w:tc>
      </w:tr>
      <w:tr w:rsidR="004C55E5" w:rsidRPr="00D5379C" w:rsidTr="004C55E5">
        <w:tc>
          <w:tcPr>
            <w:tcW w:w="2952" w:type="dxa"/>
          </w:tcPr>
          <w:p w:rsidR="004C55E5" w:rsidRPr="00D5379C" w:rsidRDefault="004C55E5" w:rsidP="004C55E5">
            <w:pPr>
              <w:rPr>
                <w:rFonts w:ascii="Arial" w:hAnsi="Arial" w:cs="Arial"/>
                <w:sz w:val="20"/>
                <w:szCs w:val="20"/>
              </w:rPr>
            </w:pPr>
          </w:p>
        </w:tc>
        <w:tc>
          <w:tcPr>
            <w:tcW w:w="2952" w:type="dxa"/>
          </w:tcPr>
          <w:p w:rsidR="004C55E5" w:rsidRPr="00D5379C" w:rsidRDefault="004C55E5" w:rsidP="004C55E5">
            <w:pPr>
              <w:rPr>
                <w:rFonts w:ascii="Arial" w:hAnsi="Arial" w:cs="Arial"/>
                <w:sz w:val="20"/>
                <w:szCs w:val="20"/>
              </w:rPr>
            </w:pPr>
            <w:r w:rsidRPr="00D5379C">
              <w:rPr>
                <w:rFonts w:ascii="Arial" w:hAnsi="Arial" w:cs="Arial"/>
                <w:sz w:val="20"/>
                <w:szCs w:val="20"/>
              </w:rPr>
              <w:t>Subd. 3.</w:t>
            </w:r>
            <w:r w:rsidRPr="00D5379C">
              <w:rPr>
                <w:rFonts w:ascii="Arial" w:hAnsi="Arial" w:cs="Arial"/>
                <w:b/>
                <w:bCs/>
                <w:sz w:val="20"/>
                <w:szCs w:val="20"/>
              </w:rPr>
              <w:t xml:space="preserve">No supplanting of existing funds. </w:t>
            </w:r>
            <w:r w:rsidRPr="00D5379C">
              <w:rPr>
                <w:rFonts w:ascii="Arial" w:hAnsi="Arial" w:cs="Arial"/>
                <w:sz w:val="20"/>
                <w:szCs w:val="20"/>
              </w:rPr>
              <w:t xml:space="preserve">Funding awarded under this section shall only be used to supplement, and not to replace, funds being used for evidence-based or culturally or ethnically targeted home visiting services as of June 30, 2017. </w:t>
            </w:r>
          </w:p>
        </w:tc>
        <w:tc>
          <w:tcPr>
            <w:tcW w:w="2952" w:type="dxa"/>
          </w:tcPr>
          <w:p w:rsidR="004C55E5" w:rsidRPr="00D5379C" w:rsidRDefault="004C55E5" w:rsidP="004C55E5">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Subd. 4. </w:t>
            </w:r>
            <w:r w:rsidRPr="00D5379C">
              <w:rPr>
                <w:rFonts w:ascii="Arial" w:hAnsi="Arial" w:cs="Arial"/>
                <w:b/>
                <w:bCs/>
                <w:color w:val="000000"/>
                <w:sz w:val="20"/>
                <w:szCs w:val="20"/>
              </w:rPr>
              <w:t xml:space="preserve">No supplanting of existing funds. </w:t>
            </w:r>
            <w:r w:rsidRPr="00D5379C">
              <w:rPr>
                <w:rFonts w:ascii="Arial" w:hAnsi="Arial" w:cs="Arial"/>
                <w:color w:val="000000"/>
                <w:sz w:val="20"/>
                <w:szCs w:val="20"/>
              </w:rPr>
              <w:t>Funding awarded under this section shall only be used to supplement, and not to replace, funds being used for evidence-based or evidence-informed home visiting services as of June 30, 2017.</w:t>
            </w:r>
          </w:p>
          <w:p w:rsidR="004C55E5" w:rsidRPr="00D5379C" w:rsidRDefault="004C55E5">
            <w:pPr>
              <w:rPr>
                <w:rFonts w:ascii="Arial" w:hAnsi="Arial" w:cs="Arial"/>
                <w:sz w:val="20"/>
                <w:szCs w:val="20"/>
              </w:rPr>
            </w:pPr>
          </w:p>
        </w:tc>
        <w:tc>
          <w:tcPr>
            <w:tcW w:w="2952" w:type="dxa"/>
          </w:tcPr>
          <w:p w:rsidR="004C55E5" w:rsidRPr="00D5379C" w:rsidRDefault="009B18E6" w:rsidP="00D5379C">
            <w:pPr>
              <w:autoSpaceDE w:val="0"/>
              <w:autoSpaceDN w:val="0"/>
              <w:adjustRightInd w:val="0"/>
              <w:rPr>
                <w:rFonts w:ascii="Arial" w:hAnsi="Arial" w:cs="Arial"/>
                <w:color w:val="000000"/>
                <w:sz w:val="20"/>
                <w:szCs w:val="20"/>
              </w:rPr>
            </w:pPr>
            <w:r w:rsidRPr="00D5379C">
              <w:rPr>
                <w:rFonts w:ascii="Arial" w:hAnsi="Arial" w:cs="Arial"/>
                <w:color w:val="000000"/>
                <w:sz w:val="20"/>
                <w:szCs w:val="20"/>
              </w:rPr>
              <w:t xml:space="preserve">Subd. </w:t>
            </w:r>
            <w:r w:rsidRPr="00D5379C">
              <w:rPr>
                <w:rFonts w:ascii="Arial" w:hAnsi="Arial" w:cs="Arial"/>
                <w:strike/>
                <w:color w:val="000000"/>
                <w:sz w:val="20"/>
                <w:szCs w:val="20"/>
              </w:rPr>
              <w:t>3</w:t>
            </w:r>
            <w:r w:rsidRPr="00D5379C">
              <w:rPr>
                <w:rFonts w:ascii="Arial" w:hAnsi="Arial" w:cs="Arial"/>
                <w:color w:val="000000"/>
                <w:sz w:val="20"/>
                <w:szCs w:val="20"/>
                <w:u w:val="single"/>
              </w:rPr>
              <w:t>4</w:t>
            </w:r>
            <w:r w:rsidRPr="00D5379C">
              <w:rPr>
                <w:rFonts w:ascii="Arial" w:hAnsi="Arial" w:cs="Arial"/>
                <w:color w:val="000000"/>
                <w:sz w:val="20"/>
                <w:szCs w:val="20"/>
              </w:rPr>
              <w:t xml:space="preserve">. </w:t>
            </w:r>
            <w:r w:rsidRPr="00D5379C">
              <w:rPr>
                <w:rFonts w:ascii="Arial" w:hAnsi="Arial" w:cs="Arial"/>
                <w:b/>
                <w:bCs/>
                <w:color w:val="000000"/>
                <w:sz w:val="20"/>
                <w:szCs w:val="20"/>
              </w:rPr>
              <w:t xml:space="preserve">No supplanting of existing funds. </w:t>
            </w:r>
            <w:r w:rsidRPr="00D5379C">
              <w:rPr>
                <w:rFonts w:ascii="Arial" w:hAnsi="Arial" w:cs="Arial"/>
                <w:color w:val="000000"/>
                <w:sz w:val="20"/>
                <w:szCs w:val="20"/>
              </w:rPr>
              <w:t xml:space="preserve">Funding awarded under this section shall only be used to supplement, and not to replace, funds being used for evidence-based or </w:t>
            </w:r>
            <w:r w:rsidRPr="00D5379C">
              <w:rPr>
                <w:rFonts w:ascii="Arial" w:hAnsi="Arial" w:cs="Arial"/>
                <w:strike/>
                <w:color w:val="000000"/>
                <w:sz w:val="20"/>
                <w:szCs w:val="20"/>
              </w:rPr>
              <w:t>culturally or</w:t>
            </w:r>
            <w:r w:rsidRPr="00D5379C">
              <w:rPr>
                <w:rFonts w:ascii="Arial" w:hAnsi="Arial" w:cs="Arial"/>
                <w:strike/>
                <w:color w:val="000000"/>
                <w:sz w:val="20"/>
                <w:szCs w:val="20"/>
                <w:u w:val="single"/>
              </w:rPr>
              <w:t xml:space="preserve"> </w:t>
            </w:r>
            <w:r w:rsidRPr="00D5379C">
              <w:rPr>
                <w:rFonts w:ascii="Arial" w:hAnsi="Arial" w:cs="Arial"/>
                <w:strike/>
                <w:color w:val="000000"/>
                <w:sz w:val="20"/>
                <w:szCs w:val="20"/>
              </w:rPr>
              <w:t>ethnically targeted</w:t>
            </w:r>
            <w:r w:rsidRPr="00D5379C">
              <w:rPr>
                <w:rFonts w:ascii="Arial" w:hAnsi="Arial" w:cs="Arial"/>
                <w:color w:val="000000"/>
                <w:sz w:val="20"/>
                <w:szCs w:val="20"/>
                <w:u w:val="single"/>
              </w:rPr>
              <w:t xml:space="preserve"> evidence-informed</w:t>
            </w:r>
            <w:r w:rsidRPr="00D5379C">
              <w:rPr>
                <w:rFonts w:ascii="Arial" w:hAnsi="Arial" w:cs="Arial"/>
                <w:color w:val="000000"/>
                <w:sz w:val="20"/>
                <w:szCs w:val="20"/>
              </w:rPr>
              <w:t xml:space="preserve"> home visiting services </w:t>
            </w:r>
            <w:r w:rsidRPr="00D5379C">
              <w:rPr>
                <w:rFonts w:ascii="Arial" w:hAnsi="Arial" w:cs="Arial"/>
                <w:strike/>
                <w:color w:val="000000"/>
                <w:sz w:val="20"/>
                <w:szCs w:val="20"/>
              </w:rPr>
              <w:t>as of June 30, 2017</w:t>
            </w:r>
            <w:r w:rsidRPr="00D5379C">
              <w:rPr>
                <w:rFonts w:ascii="Arial" w:hAnsi="Arial" w:cs="Arial"/>
                <w:color w:val="000000"/>
                <w:sz w:val="20"/>
                <w:szCs w:val="20"/>
              </w:rPr>
              <w:t>.</w:t>
            </w:r>
          </w:p>
        </w:tc>
      </w:tr>
      <w:tr w:rsidR="004C55E5" w:rsidRPr="00D5379C" w:rsidTr="004C55E5">
        <w:tc>
          <w:tcPr>
            <w:tcW w:w="2952" w:type="dxa"/>
          </w:tcPr>
          <w:p w:rsidR="004C55E5" w:rsidRPr="00D5379C" w:rsidRDefault="004C55E5" w:rsidP="004C55E5">
            <w:pPr>
              <w:rPr>
                <w:rFonts w:ascii="Arial" w:hAnsi="Arial" w:cs="Arial"/>
                <w:sz w:val="20"/>
                <w:szCs w:val="20"/>
              </w:rPr>
            </w:pPr>
          </w:p>
        </w:tc>
        <w:tc>
          <w:tcPr>
            <w:tcW w:w="2952" w:type="dxa"/>
          </w:tcPr>
          <w:p w:rsidR="004C55E5" w:rsidRPr="00D5379C" w:rsidRDefault="004C55E5" w:rsidP="004C55E5">
            <w:pPr>
              <w:rPr>
                <w:rFonts w:ascii="Arial" w:hAnsi="Arial" w:cs="Arial"/>
                <w:sz w:val="20"/>
                <w:szCs w:val="20"/>
              </w:rPr>
            </w:pPr>
            <w:r w:rsidRPr="00D5379C">
              <w:rPr>
                <w:rFonts w:ascii="Arial" w:hAnsi="Arial" w:cs="Arial"/>
                <w:sz w:val="20"/>
                <w:szCs w:val="20"/>
              </w:rPr>
              <w:t>Subd. 4.</w:t>
            </w:r>
            <w:r w:rsidRPr="00D5379C">
              <w:rPr>
                <w:rFonts w:ascii="Arial" w:hAnsi="Arial" w:cs="Arial"/>
                <w:b/>
                <w:bCs/>
                <w:sz w:val="20"/>
                <w:szCs w:val="20"/>
              </w:rPr>
              <w:t xml:space="preserve">Administrative costs. </w:t>
            </w:r>
            <w:r w:rsidRPr="00D5379C">
              <w:rPr>
                <w:rFonts w:ascii="Arial" w:hAnsi="Arial" w:cs="Arial"/>
                <w:sz w:val="20"/>
                <w:szCs w:val="20"/>
              </w:rPr>
              <w:t xml:space="preserve">The commissioner may use up to seven percent of the annual appropriation under this section to provide training and technical assistance and to administer and evaluate the program. </w:t>
            </w:r>
          </w:p>
        </w:tc>
        <w:tc>
          <w:tcPr>
            <w:tcW w:w="2952" w:type="dxa"/>
          </w:tcPr>
          <w:p w:rsidR="004C55E5" w:rsidRPr="00D5379C" w:rsidRDefault="004C55E5" w:rsidP="004C55E5">
            <w:pPr>
              <w:autoSpaceDE w:val="0"/>
              <w:autoSpaceDN w:val="0"/>
              <w:adjustRightInd w:val="0"/>
              <w:rPr>
                <w:rFonts w:ascii="Arial" w:eastAsia="Times New Roman" w:hAnsi="Arial" w:cs="Arial"/>
                <w:color w:val="333333"/>
                <w:sz w:val="20"/>
                <w:szCs w:val="20"/>
                <w:lang w:val="en"/>
              </w:rPr>
            </w:pPr>
            <w:r w:rsidRPr="00D5379C">
              <w:rPr>
                <w:rFonts w:ascii="Arial" w:hAnsi="Arial" w:cs="Arial"/>
                <w:color w:val="000000"/>
                <w:sz w:val="20"/>
                <w:szCs w:val="20"/>
              </w:rPr>
              <w:t xml:space="preserve">Subd. 5. </w:t>
            </w:r>
            <w:r w:rsidRPr="00D5379C">
              <w:rPr>
                <w:rFonts w:ascii="Arial" w:hAnsi="Arial" w:cs="Arial"/>
                <w:b/>
                <w:bCs/>
                <w:color w:val="000000"/>
                <w:sz w:val="20"/>
                <w:szCs w:val="20"/>
              </w:rPr>
              <w:t xml:space="preserve">Administrative costs. </w:t>
            </w:r>
            <w:r w:rsidRPr="00D5379C">
              <w:rPr>
                <w:rFonts w:ascii="Arial" w:hAnsi="Arial" w:cs="Arial"/>
                <w:color w:val="000000"/>
                <w:sz w:val="20"/>
                <w:szCs w:val="20"/>
              </w:rPr>
              <w:t xml:space="preserve">The commissioner may use up to ten percent of the annual appropriation under this section to provide training and technical assistance and to administer and evaluate the program. </w:t>
            </w:r>
            <w:r w:rsidRPr="00D5379C">
              <w:rPr>
                <w:rFonts w:ascii="Arial" w:eastAsia="Times New Roman" w:hAnsi="Arial" w:cs="Arial"/>
                <w:color w:val="333333"/>
                <w:sz w:val="20"/>
                <w:szCs w:val="20"/>
                <w:lang w:val="en"/>
              </w:rPr>
              <w:t>The commissioner of health may contract for training, technical assistance, and evaluation support from the University of Minnesota.</w:t>
            </w:r>
          </w:p>
          <w:p w:rsidR="004C55E5" w:rsidRPr="00D5379C" w:rsidRDefault="004C55E5">
            <w:pPr>
              <w:rPr>
                <w:rFonts w:ascii="Arial" w:hAnsi="Arial" w:cs="Arial"/>
                <w:sz w:val="20"/>
                <w:szCs w:val="20"/>
              </w:rPr>
            </w:pPr>
          </w:p>
        </w:tc>
        <w:tc>
          <w:tcPr>
            <w:tcW w:w="2952" w:type="dxa"/>
          </w:tcPr>
          <w:p w:rsidR="004C55E5" w:rsidRPr="00D5379C" w:rsidRDefault="009B18E6" w:rsidP="00D5379C">
            <w:pPr>
              <w:autoSpaceDE w:val="0"/>
              <w:autoSpaceDN w:val="0"/>
              <w:adjustRightInd w:val="0"/>
              <w:rPr>
                <w:rFonts w:ascii="Arial" w:eastAsia="Times New Roman" w:hAnsi="Arial" w:cs="Arial"/>
                <w:color w:val="333333"/>
                <w:sz w:val="20"/>
                <w:szCs w:val="20"/>
                <w:lang w:val="en"/>
              </w:rPr>
            </w:pPr>
            <w:r w:rsidRPr="00D5379C">
              <w:rPr>
                <w:rFonts w:ascii="Arial" w:hAnsi="Arial" w:cs="Arial"/>
                <w:color w:val="000000"/>
                <w:sz w:val="20"/>
                <w:szCs w:val="20"/>
              </w:rPr>
              <w:t>Subd. 4</w:t>
            </w:r>
            <w:r w:rsidRPr="00D5379C">
              <w:rPr>
                <w:rFonts w:ascii="Arial" w:hAnsi="Arial" w:cs="Arial"/>
                <w:color w:val="000000"/>
                <w:sz w:val="20"/>
                <w:szCs w:val="20"/>
                <w:u w:val="single"/>
              </w:rPr>
              <w:t>5</w:t>
            </w:r>
            <w:r w:rsidRPr="00D5379C">
              <w:rPr>
                <w:rFonts w:ascii="Arial" w:hAnsi="Arial" w:cs="Arial"/>
                <w:color w:val="000000"/>
                <w:sz w:val="20"/>
                <w:szCs w:val="20"/>
              </w:rPr>
              <w:t xml:space="preserve">. </w:t>
            </w:r>
            <w:r w:rsidRPr="00D5379C">
              <w:rPr>
                <w:rFonts w:ascii="Arial" w:hAnsi="Arial" w:cs="Arial"/>
                <w:b/>
                <w:bCs/>
                <w:color w:val="000000"/>
                <w:sz w:val="20"/>
                <w:szCs w:val="20"/>
              </w:rPr>
              <w:t xml:space="preserve">Administrative costs. </w:t>
            </w:r>
            <w:r w:rsidRPr="00D5379C">
              <w:rPr>
                <w:rFonts w:ascii="Arial" w:hAnsi="Arial" w:cs="Arial"/>
                <w:color w:val="000000"/>
                <w:sz w:val="20"/>
                <w:szCs w:val="20"/>
              </w:rPr>
              <w:t xml:space="preserve">The commissioner may use up to </w:t>
            </w:r>
            <w:r w:rsidRPr="00D5379C">
              <w:rPr>
                <w:rFonts w:ascii="Arial" w:hAnsi="Arial" w:cs="Arial"/>
                <w:strike/>
                <w:color w:val="000000"/>
                <w:sz w:val="20"/>
                <w:szCs w:val="20"/>
              </w:rPr>
              <w:t>seven</w:t>
            </w:r>
            <w:r w:rsidRPr="00D5379C">
              <w:rPr>
                <w:rFonts w:ascii="Arial" w:hAnsi="Arial" w:cs="Arial"/>
                <w:color w:val="000000"/>
                <w:sz w:val="20"/>
                <w:szCs w:val="20"/>
              </w:rPr>
              <w:t xml:space="preserve"> </w:t>
            </w:r>
            <w:r w:rsidRPr="00D5379C">
              <w:rPr>
                <w:rFonts w:ascii="Arial" w:hAnsi="Arial" w:cs="Arial"/>
                <w:color w:val="000000"/>
                <w:sz w:val="20"/>
                <w:szCs w:val="20"/>
                <w:u w:val="single"/>
              </w:rPr>
              <w:t>ten</w:t>
            </w:r>
            <w:r w:rsidRPr="00D5379C">
              <w:rPr>
                <w:rFonts w:ascii="Arial" w:hAnsi="Arial" w:cs="Arial"/>
                <w:color w:val="000000"/>
                <w:sz w:val="20"/>
                <w:szCs w:val="20"/>
              </w:rPr>
              <w:t xml:space="preserve"> percent of the annual appropriation under this section to provide training and technical assistance and to administer and evaluate the program. </w:t>
            </w:r>
            <w:r w:rsidRPr="00D5379C">
              <w:rPr>
                <w:rFonts w:ascii="Arial" w:eastAsia="Times New Roman" w:hAnsi="Arial" w:cs="Arial"/>
                <w:color w:val="333333"/>
                <w:sz w:val="20"/>
                <w:szCs w:val="20"/>
                <w:u w:val="single"/>
                <w:lang w:val="en"/>
              </w:rPr>
              <w:t>The commissioner of health may contract for training, capacity building support for grantees or potential grantees, technical assistance, and evaluation support.</w:t>
            </w:r>
          </w:p>
        </w:tc>
      </w:tr>
      <w:tr w:rsidR="004C55E5" w:rsidRPr="00D5379C" w:rsidTr="004C55E5">
        <w:tc>
          <w:tcPr>
            <w:tcW w:w="2952" w:type="dxa"/>
          </w:tcPr>
          <w:p w:rsidR="004C55E5" w:rsidRPr="00D5379C" w:rsidRDefault="004C55E5" w:rsidP="004C55E5">
            <w:pPr>
              <w:pStyle w:val="Default"/>
              <w:rPr>
                <w:rFonts w:ascii="Arial" w:hAnsi="Arial" w:cs="Arial"/>
                <w:sz w:val="20"/>
                <w:szCs w:val="20"/>
              </w:rPr>
            </w:pPr>
          </w:p>
        </w:tc>
        <w:tc>
          <w:tcPr>
            <w:tcW w:w="2952" w:type="dxa"/>
          </w:tcPr>
          <w:p w:rsidR="004C55E5" w:rsidRPr="00D5379C" w:rsidRDefault="004C55E5" w:rsidP="004C55E5">
            <w:pPr>
              <w:pStyle w:val="Default"/>
              <w:rPr>
                <w:rFonts w:ascii="Arial" w:hAnsi="Arial" w:cs="Arial"/>
                <w:sz w:val="20"/>
                <w:szCs w:val="20"/>
              </w:rPr>
            </w:pPr>
            <w:r w:rsidRPr="00D5379C">
              <w:rPr>
                <w:rFonts w:ascii="Arial" w:hAnsi="Arial" w:cs="Arial"/>
                <w:sz w:val="20"/>
                <w:szCs w:val="20"/>
              </w:rPr>
              <w:t xml:space="preserve">Sec. 2. </w:t>
            </w:r>
            <w:r w:rsidRPr="00D5379C">
              <w:rPr>
                <w:rFonts w:ascii="Arial" w:hAnsi="Arial" w:cs="Arial"/>
                <w:b/>
                <w:bCs/>
                <w:sz w:val="20"/>
                <w:szCs w:val="20"/>
              </w:rPr>
              <w:t xml:space="preserve">APPROPRIATIONS. </w:t>
            </w:r>
          </w:p>
          <w:p w:rsidR="004C55E5" w:rsidRPr="00D5379C" w:rsidRDefault="004C55E5" w:rsidP="004C55E5">
            <w:pPr>
              <w:rPr>
                <w:rFonts w:ascii="Arial" w:hAnsi="Arial" w:cs="Arial"/>
                <w:sz w:val="20"/>
                <w:szCs w:val="20"/>
              </w:rPr>
            </w:pPr>
            <w:r w:rsidRPr="00D5379C">
              <w:rPr>
                <w:rFonts w:ascii="Arial" w:hAnsi="Arial" w:cs="Arial"/>
                <w:sz w:val="20"/>
                <w:szCs w:val="20"/>
              </w:rPr>
              <w:t xml:space="preserve">$23,000,000 in fiscal year 2020 and $41,600,000 in fiscal year 2021 are appropriated from the general fund to the commissioner of health for grants for home visiting services under Minnesota Statutes, section 145.87. This amount is in addition to base appropriations, and $56,500,000 is added to the base in each year for fiscal years 2022 and after. </w:t>
            </w:r>
          </w:p>
        </w:tc>
        <w:tc>
          <w:tcPr>
            <w:tcW w:w="2952" w:type="dxa"/>
          </w:tcPr>
          <w:p w:rsidR="004C55E5" w:rsidRPr="00D5379C" w:rsidRDefault="004C55E5">
            <w:pPr>
              <w:rPr>
                <w:rFonts w:ascii="Arial" w:hAnsi="Arial" w:cs="Arial"/>
                <w:sz w:val="20"/>
                <w:szCs w:val="20"/>
              </w:rPr>
            </w:pPr>
            <w:r w:rsidRPr="00D5379C">
              <w:rPr>
                <w:rFonts w:ascii="Arial" w:hAnsi="Arial" w:cs="Arial"/>
                <w:sz w:val="20"/>
                <w:szCs w:val="20"/>
              </w:rPr>
              <w:t>No proposed changes</w:t>
            </w:r>
          </w:p>
        </w:tc>
        <w:tc>
          <w:tcPr>
            <w:tcW w:w="2952" w:type="dxa"/>
          </w:tcPr>
          <w:p w:rsidR="009B18E6" w:rsidRPr="00D5379C" w:rsidRDefault="009B18E6" w:rsidP="009B18E6">
            <w:pPr>
              <w:autoSpaceDE w:val="0"/>
              <w:autoSpaceDN w:val="0"/>
              <w:adjustRightInd w:val="0"/>
              <w:rPr>
                <w:rFonts w:ascii="Arial" w:hAnsi="Arial" w:cs="Arial"/>
                <w:b/>
                <w:bCs/>
                <w:color w:val="000000"/>
                <w:sz w:val="20"/>
                <w:szCs w:val="20"/>
              </w:rPr>
            </w:pPr>
            <w:r w:rsidRPr="00D5379C">
              <w:rPr>
                <w:rFonts w:ascii="Arial" w:hAnsi="Arial" w:cs="Arial"/>
                <w:color w:val="000000"/>
                <w:sz w:val="20"/>
                <w:szCs w:val="20"/>
              </w:rPr>
              <w:t xml:space="preserve">Sec. 2. </w:t>
            </w:r>
            <w:r w:rsidRPr="00D5379C">
              <w:rPr>
                <w:rFonts w:ascii="Arial" w:hAnsi="Arial" w:cs="Arial"/>
                <w:b/>
                <w:bCs/>
                <w:color w:val="000000"/>
                <w:sz w:val="20"/>
                <w:szCs w:val="20"/>
              </w:rPr>
              <w:t>APPROPRIATION; HOME VISITING FOR PREGNANT WOMEN AND</w:t>
            </w:r>
          </w:p>
          <w:p w:rsidR="009B18E6" w:rsidRPr="00D5379C" w:rsidRDefault="009B18E6" w:rsidP="009B18E6">
            <w:pPr>
              <w:autoSpaceDE w:val="0"/>
              <w:autoSpaceDN w:val="0"/>
              <w:adjustRightInd w:val="0"/>
              <w:rPr>
                <w:rFonts w:ascii="Arial" w:hAnsi="Arial" w:cs="Arial"/>
                <w:b/>
                <w:bCs/>
                <w:color w:val="000000"/>
                <w:sz w:val="20"/>
                <w:szCs w:val="20"/>
              </w:rPr>
            </w:pPr>
            <w:r w:rsidRPr="00D5379C">
              <w:rPr>
                <w:rFonts w:ascii="Arial" w:hAnsi="Arial" w:cs="Arial"/>
                <w:b/>
                <w:bCs/>
                <w:color w:val="000000"/>
                <w:sz w:val="20"/>
                <w:szCs w:val="20"/>
              </w:rPr>
              <w:t>FAMILIES WITH YOUNG CHILDREN.</w:t>
            </w:r>
          </w:p>
          <w:p w:rsidR="004C55E5" w:rsidRPr="00D5379C" w:rsidRDefault="009B18E6" w:rsidP="00B10ED7">
            <w:pPr>
              <w:autoSpaceDE w:val="0"/>
              <w:autoSpaceDN w:val="0"/>
              <w:adjustRightInd w:val="0"/>
              <w:rPr>
                <w:rFonts w:ascii="Arial" w:hAnsi="Arial" w:cs="Arial"/>
                <w:color w:val="000000"/>
                <w:sz w:val="20"/>
                <w:szCs w:val="20"/>
              </w:rPr>
            </w:pPr>
            <w:r w:rsidRPr="00D5379C">
              <w:rPr>
                <w:rFonts w:ascii="Arial" w:hAnsi="Arial" w:cs="Arial"/>
                <w:color w:val="000000"/>
                <w:sz w:val="20"/>
                <w:szCs w:val="20"/>
              </w:rPr>
              <w:t>$23,000,000 in fiscal year 2020 and $41,600,000 in fiscal year 2021 are appropriated from the general fund to the commissioner of health for grants for home visiting services under Minnesota Statutes, section 145.87.  This amount is in addition to base appropriations, and $56,500,000 is added to the base in each year for fiscal years 2022 and after.</w:t>
            </w:r>
          </w:p>
        </w:tc>
      </w:tr>
    </w:tbl>
    <w:p w:rsidR="004C55E5" w:rsidRPr="00D5379C" w:rsidRDefault="004C55E5">
      <w:pPr>
        <w:rPr>
          <w:rFonts w:ascii="Arial" w:hAnsi="Arial" w:cs="Arial"/>
          <w:sz w:val="20"/>
          <w:szCs w:val="20"/>
        </w:rPr>
      </w:pPr>
    </w:p>
    <w:sectPr w:rsidR="004C55E5" w:rsidRPr="00D5379C" w:rsidSect="004C55E5">
      <w:footerReference w:type="even"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6E" w:rsidRDefault="00E10B6E" w:rsidP="00E10B6E">
      <w:r>
        <w:separator/>
      </w:r>
    </w:p>
  </w:endnote>
  <w:endnote w:type="continuationSeparator" w:id="0">
    <w:p w:rsidR="00E10B6E" w:rsidRDefault="00E10B6E" w:rsidP="00E1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6E" w:rsidRDefault="00E10B6E" w:rsidP="00E3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B6E" w:rsidRDefault="00E10B6E" w:rsidP="00E10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6E" w:rsidRDefault="00E10B6E" w:rsidP="00E3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79C">
      <w:rPr>
        <w:rStyle w:val="PageNumber"/>
        <w:noProof/>
      </w:rPr>
      <w:t>1</w:t>
    </w:r>
    <w:r>
      <w:rPr>
        <w:rStyle w:val="PageNumber"/>
      </w:rPr>
      <w:fldChar w:fldCharType="end"/>
    </w:r>
  </w:p>
  <w:p w:rsidR="00E10B6E" w:rsidRDefault="00E10B6E" w:rsidP="00E10B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6E" w:rsidRDefault="00E10B6E" w:rsidP="00E10B6E">
      <w:r>
        <w:separator/>
      </w:r>
    </w:p>
  </w:footnote>
  <w:footnote w:type="continuationSeparator" w:id="0">
    <w:p w:rsidR="00E10B6E" w:rsidRDefault="00E10B6E" w:rsidP="00E10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5A3"/>
    <w:multiLevelType w:val="hybridMultilevel"/>
    <w:tmpl w:val="81844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681053"/>
    <w:multiLevelType w:val="hybridMultilevel"/>
    <w:tmpl w:val="58D44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862505"/>
    <w:multiLevelType w:val="hybridMultilevel"/>
    <w:tmpl w:val="F2B6F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7733A2"/>
    <w:multiLevelType w:val="hybridMultilevel"/>
    <w:tmpl w:val="2D244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E5"/>
    <w:rsid w:val="00256F95"/>
    <w:rsid w:val="004C55E5"/>
    <w:rsid w:val="005F3BCE"/>
    <w:rsid w:val="008D48AA"/>
    <w:rsid w:val="009B18E6"/>
    <w:rsid w:val="00B10ED7"/>
    <w:rsid w:val="00BE3024"/>
    <w:rsid w:val="00D5137F"/>
    <w:rsid w:val="00D5379C"/>
    <w:rsid w:val="00DA2FDE"/>
    <w:rsid w:val="00DD71C1"/>
    <w:rsid w:val="00E10B6E"/>
    <w:rsid w:val="00F6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5E5"/>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C55E5"/>
    <w:rPr>
      <w:sz w:val="16"/>
      <w:szCs w:val="16"/>
    </w:rPr>
  </w:style>
  <w:style w:type="paragraph" w:styleId="CommentText">
    <w:name w:val="annotation text"/>
    <w:basedOn w:val="Normal"/>
    <w:link w:val="CommentTextChar"/>
    <w:uiPriority w:val="99"/>
    <w:semiHidden/>
    <w:unhideWhenUsed/>
    <w:rsid w:val="004C55E5"/>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C55E5"/>
    <w:rPr>
      <w:rFonts w:eastAsiaTheme="minorHAnsi"/>
      <w:sz w:val="20"/>
      <w:szCs w:val="20"/>
    </w:rPr>
  </w:style>
  <w:style w:type="paragraph" w:styleId="BalloonText">
    <w:name w:val="Balloon Text"/>
    <w:basedOn w:val="Normal"/>
    <w:link w:val="BalloonTextChar"/>
    <w:uiPriority w:val="99"/>
    <w:semiHidden/>
    <w:unhideWhenUsed/>
    <w:rsid w:val="004C5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5E5"/>
    <w:rPr>
      <w:rFonts w:ascii="Lucida Grande" w:hAnsi="Lucida Grande" w:cs="Lucida Grande"/>
      <w:sz w:val="18"/>
      <w:szCs w:val="18"/>
    </w:rPr>
  </w:style>
  <w:style w:type="paragraph" w:styleId="NormalWeb">
    <w:name w:val="Normal (Web)"/>
    <w:basedOn w:val="Normal"/>
    <w:uiPriority w:val="99"/>
    <w:unhideWhenUsed/>
    <w:rsid w:val="004C55E5"/>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4C55E5"/>
    <w:pPr>
      <w:ind w:left="720"/>
      <w:contextualSpacing/>
    </w:pPr>
  </w:style>
  <w:style w:type="paragraph" w:styleId="Footer">
    <w:name w:val="footer"/>
    <w:basedOn w:val="Normal"/>
    <w:link w:val="FooterChar"/>
    <w:uiPriority w:val="99"/>
    <w:unhideWhenUsed/>
    <w:rsid w:val="00E10B6E"/>
    <w:pPr>
      <w:tabs>
        <w:tab w:val="center" w:pos="4320"/>
        <w:tab w:val="right" w:pos="8640"/>
      </w:tabs>
    </w:pPr>
  </w:style>
  <w:style w:type="character" w:customStyle="1" w:styleId="FooterChar">
    <w:name w:val="Footer Char"/>
    <w:basedOn w:val="DefaultParagraphFont"/>
    <w:link w:val="Footer"/>
    <w:uiPriority w:val="99"/>
    <w:rsid w:val="00E10B6E"/>
  </w:style>
  <w:style w:type="character" w:styleId="PageNumber">
    <w:name w:val="page number"/>
    <w:basedOn w:val="DefaultParagraphFont"/>
    <w:uiPriority w:val="99"/>
    <w:semiHidden/>
    <w:unhideWhenUsed/>
    <w:rsid w:val="00E10B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5E5"/>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C55E5"/>
    <w:rPr>
      <w:sz w:val="16"/>
      <w:szCs w:val="16"/>
    </w:rPr>
  </w:style>
  <w:style w:type="paragraph" w:styleId="CommentText">
    <w:name w:val="annotation text"/>
    <w:basedOn w:val="Normal"/>
    <w:link w:val="CommentTextChar"/>
    <w:uiPriority w:val="99"/>
    <w:semiHidden/>
    <w:unhideWhenUsed/>
    <w:rsid w:val="004C55E5"/>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4C55E5"/>
    <w:rPr>
      <w:rFonts w:eastAsiaTheme="minorHAnsi"/>
      <w:sz w:val="20"/>
      <w:szCs w:val="20"/>
    </w:rPr>
  </w:style>
  <w:style w:type="paragraph" w:styleId="BalloonText">
    <w:name w:val="Balloon Text"/>
    <w:basedOn w:val="Normal"/>
    <w:link w:val="BalloonTextChar"/>
    <w:uiPriority w:val="99"/>
    <w:semiHidden/>
    <w:unhideWhenUsed/>
    <w:rsid w:val="004C5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5E5"/>
    <w:rPr>
      <w:rFonts w:ascii="Lucida Grande" w:hAnsi="Lucida Grande" w:cs="Lucida Grande"/>
      <w:sz w:val="18"/>
      <w:szCs w:val="18"/>
    </w:rPr>
  </w:style>
  <w:style w:type="paragraph" w:styleId="NormalWeb">
    <w:name w:val="Normal (Web)"/>
    <w:basedOn w:val="Normal"/>
    <w:uiPriority w:val="99"/>
    <w:unhideWhenUsed/>
    <w:rsid w:val="004C55E5"/>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4C55E5"/>
    <w:pPr>
      <w:ind w:left="720"/>
      <w:contextualSpacing/>
    </w:pPr>
  </w:style>
  <w:style w:type="paragraph" w:styleId="Footer">
    <w:name w:val="footer"/>
    <w:basedOn w:val="Normal"/>
    <w:link w:val="FooterChar"/>
    <w:uiPriority w:val="99"/>
    <w:unhideWhenUsed/>
    <w:rsid w:val="00E10B6E"/>
    <w:pPr>
      <w:tabs>
        <w:tab w:val="center" w:pos="4320"/>
        <w:tab w:val="right" w:pos="8640"/>
      </w:tabs>
    </w:pPr>
  </w:style>
  <w:style w:type="character" w:customStyle="1" w:styleId="FooterChar">
    <w:name w:val="Footer Char"/>
    <w:basedOn w:val="DefaultParagraphFont"/>
    <w:link w:val="Footer"/>
    <w:uiPriority w:val="99"/>
    <w:rsid w:val="00E10B6E"/>
  </w:style>
  <w:style w:type="character" w:styleId="PageNumber">
    <w:name w:val="page number"/>
    <w:basedOn w:val="DefaultParagraphFont"/>
    <w:uiPriority w:val="99"/>
    <w:semiHidden/>
    <w:unhideWhenUsed/>
    <w:rsid w:val="00E1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11357</Characters>
  <Application>Microsoft Macintosh Word</Application>
  <DocSecurity>0</DocSecurity>
  <Lines>94</Lines>
  <Paragraphs>26</Paragraphs>
  <ScaleCrop>false</ScaleCrop>
  <Company>LaCroix-Dalluhn Consulting, LLC</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LaCroix-Dalluhn</dc:creator>
  <cp:keywords/>
  <dc:description/>
  <cp:lastModifiedBy>Laura LaCroix-Dalluhn</cp:lastModifiedBy>
  <cp:revision>2</cp:revision>
  <dcterms:created xsi:type="dcterms:W3CDTF">2019-02-05T16:30:00Z</dcterms:created>
  <dcterms:modified xsi:type="dcterms:W3CDTF">2019-02-05T16:30:00Z</dcterms:modified>
</cp:coreProperties>
</file>